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65B7" w14:textId="5A5ADBC5" w:rsidR="00037D9D" w:rsidRPr="00B26546" w:rsidRDefault="00342495" w:rsidP="009B2186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sz w:val="40"/>
        </w:rPr>
      </w:pPr>
      <w:r w:rsidRPr="00B26546">
        <w:rPr>
          <w:rFonts w:ascii="Source Sans Pro SemiBold" w:hAnsi="Source Sans Pro SemiBold"/>
          <w:sz w:val="40"/>
        </w:rPr>
        <w:t>Die Sprache der Haushaltsbudgeterhebung auswählen</w:t>
      </w:r>
    </w:p>
    <w:p w14:paraId="6B3FE8CB" w14:textId="4C87662E" w:rsidR="005B4F2D" w:rsidRPr="00B26546" w:rsidRDefault="005B4F2D" w:rsidP="009B2186">
      <w:p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Unabhängig von der auf der Schaltfläche angezeigten Sprache wird der Fragebogen automatisch </w:t>
      </w:r>
      <w:r w:rsidRPr="00B26546">
        <w:rPr>
          <w:rFonts w:ascii="Source Sans Pro" w:hAnsi="Source Sans Pro"/>
          <w:b/>
          <w:bCs/>
          <w:color w:val="222222"/>
        </w:rPr>
        <w:t>in der Sprache geöffnet, in der Sie zuletzt Ihren privaten Bereich auf MyGuichet.lu benutzt haben</w:t>
      </w:r>
      <w:r w:rsidRPr="00B26546">
        <w:rPr>
          <w:rFonts w:ascii="Source Sans Pro" w:hAnsi="Source Sans Pro"/>
          <w:color w:val="222222"/>
        </w:rPr>
        <w:t>.</w:t>
      </w:r>
    </w:p>
    <w:p w14:paraId="7B4583A7" w14:textId="77777777" w:rsidR="005B4F2D" w:rsidRPr="00B26546" w:rsidRDefault="005B4F2D" w:rsidP="00EC5FF5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b/>
          <w:bCs/>
          <w:color w:val="222222"/>
        </w:rPr>
        <w:t>Achtung:</w:t>
      </w:r>
      <w:r w:rsidRPr="00B26546">
        <w:rPr>
          <w:rFonts w:ascii="Source Sans Pro" w:hAnsi="Source Sans Pro"/>
          <w:color w:val="222222"/>
        </w:rPr>
        <w:t xml:space="preserve"> Sie können die Sprache nicht während des Ausfüllens des Fragebogens ändern.</w:t>
      </w:r>
    </w:p>
    <w:p w14:paraId="35DBD22B" w14:textId="34D8A61D" w:rsidR="005B4F2D" w:rsidRPr="00B26546" w:rsidRDefault="005B4F2D" w:rsidP="00EC5FF5">
      <w:pPr>
        <w:spacing w:before="16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Es gibt jedoch </w:t>
      </w:r>
      <w:r w:rsidRPr="00B26546">
        <w:rPr>
          <w:rFonts w:ascii="Source Sans Pro" w:hAnsi="Source Sans Pro"/>
          <w:b/>
          <w:bCs/>
          <w:color w:val="222222"/>
        </w:rPr>
        <w:t>verschiedene Möglichkeiten</w:t>
      </w:r>
      <w:r w:rsidRPr="00B26546">
        <w:rPr>
          <w:rFonts w:ascii="Source Sans Pro" w:hAnsi="Source Sans Pro"/>
          <w:color w:val="222222"/>
        </w:rPr>
        <w:t>, wie Sie die Sprache vorab auswählen oder den Fragebogen in einer anderen Sprache neu starten können. Diese Möglichkeiten werden im vorliegenden Tutorial erläutert.</w:t>
      </w:r>
    </w:p>
    <w:p w14:paraId="6CF97787" w14:textId="2E094B18" w:rsidR="005B4F2D" w:rsidRPr="00B26546" w:rsidRDefault="005B4F2D" w:rsidP="007D16BA">
      <w:pPr>
        <w:pStyle w:val="ListParagraph"/>
        <w:numPr>
          <w:ilvl w:val="0"/>
          <w:numId w:val="17"/>
        </w:numPr>
        <w:spacing w:line="276" w:lineRule="auto"/>
        <w:ind w:left="714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Klicken Sie auf „</w:t>
      </w:r>
      <w:r w:rsidRPr="00B26546">
        <w:rPr>
          <w:rFonts w:ascii="Source Sans Pro" w:hAnsi="Source Sans Pro"/>
          <w:b/>
          <w:bCs/>
          <w:color w:val="222222"/>
        </w:rPr>
        <w:t>Sich einloggen</w:t>
      </w:r>
      <w:r w:rsidRPr="00B26546">
        <w:rPr>
          <w:rFonts w:ascii="Source Sans Pro" w:hAnsi="Source Sans Pro"/>
          <w:color w:val="222222"/>
        </w:rPr>
        <w:t>“.</w:t>
      </w:r>
    </w:p>
    <w:p w14:paraId="593AA4AF" w14:textId="009F4246" w:rsidR="005B4F2D" w:rsidRPr="00B26546" w:rsidRDefault="005B4F2D" w:rsidP="007D16BA">
      <w:pPr>
        <w:pStyle w:val="ListParagraph"/>
        <w:numPr>
          <w:ilvl w:val="0"/>
          <w:numId w:val="17"/>
        </w:numPr>
        <w:spacing w:line="276" w:lineRule="auto"/>
        <w:ind w:left="714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Führen Sie die Schritte aus, die Ihrem </w:t>
      </w:r>
      <w:r w:rsidRPr="00B26546">
        <w:rPr>
          <w:rFonts w:ascii="Source Sans Pro" w:hAnsi="Source Sans Pro"/>
          <w:b/>
          <w:bCs/>
          <w:color w:val="222222"/>
        </w:rPr>
        <w:t>Authentisierungsmittel</w:t>
      </w:r>
      <w:r w:rsidRPr="00B26546">
        <w:rPr>
          <w:rFonts w:ascii="Source Sans Pro" w:hAnsi="Source Sans Pro"/>
          <w:color w:val="222222"/>
        </w:rPr>
        <w:t xml:space="preserve"> entsprechen.</w:t>
      </w:r>
    </w:p>
    <w:p w14:paraId="21795864" w14:textId="07DAEE1F" w:rsidR="005B4F2D" w:rsidRPr="00B26546" w:rsidRDefault="005B4F2D" w:rsidP="007D16BA">
      <w:pPr>
        <w:pStyle w:val="ListParagraph"/>
        <w:numPr>
          <w:ilvl w:val="0"/>
          <w:numId w:val="17"/>
        </w:numPr>
        <w:spacing w:line="276" w:lineRule="auto"/>
        <w:ind w:left="714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Wählen Sie die </w:t>
      </w:r>
      <w:r w:rsidRPr="00B26546">
        <w:rPr>
          <w:rFonts w:ascii="Source Sans Pro" w:hAnsi="Source Sans Pro"/>
          <w:b/>
          <w:bCs/>
          <w:color w:val="222222"/>
        </w:rPr>
        <w:t>Sprache</w:t>
      </w:r>
      <w:r w:rsidRPr="00B26546">
        <w:rPr>
          <w:rFonts w:ascii="Source Sans Pro" w:hAnsi="Source Sans Pro"/>
          <w:color w:val="222222"/>
        </w:rPr>
        <w:t xml:space="preserve"> aus, in der Sie die Erhebung ausfüllen möchten (in diesem Beispiel Deutsch).</w:t>
      </w:r>
    </w:p>
    <w:p w14:paraId="7A84E1F8" w14:textId="5550E83E" w:rsidR="005B4F2D" w:rsidRPr="00B26546" w:rsidRDefault="005B4F2D" w:rsidP="005B4F2D">
      <w:p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Die Sprache Ihres privaten Bereichs wurde erfolgreich </w:t>
      </w:r>
      <w:r w:rsidRPr="00B26546">
        <w:rPr>
          <w:rFonts w:ascii="Source Sans Pro" w:hAnsi="Source Sans Pro"/>
          <w:b/>
          <w:bCs/>
          <w:color w:val="222222"/>
        </w:rPr>
        <w:t>geändert</w:t>
      </w:r>
      <w:r w:rsidRPr="00B26546">
        <w:rPr>
          <w:rFonts w:ascii="Source Sans Pro" w:hAnsi="Source Sans Pro"/>
          <w:color w:val="222222"/>
        </w:rPr>
        <w:t xml:space="preserve"> (in diesem Beispiel von Französisch auf Deutsch).</w:t>
      </w:r>
    </w:p>
    <w:p w14:paraId="4BDCA1E5" w14:textId="28DADB5D" w:rsidR="005B4F2D" w:rsidRPr="00B26546" w:rsidRDefault="005B4F2D" w:rsidP="007D16BA">
      <w:pPr>
        <w:pStyle w:val="ListParagraph"/>
        <w:numPr>
          <w:ilvl w:val="0"/>
          <w:numId w:val="17"/>
        </w:num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Kehren Sie zur Seite auf Guichet.lu zurück: Klicken Sie auf die </w:t>
      </w:r>
      <w:r w:rsidRPr="00B26546">
        <w:rPr>
          <w:rFonts w:ascii="Source Sans Pro" w:hAnsi="Source Sans Pro"/>
          <w:b/>
          <w:bCs/>
          <w:color w:val="222222"/>
        </w:rPr>
        <w:t>Schaltfläche</w:t>
      </w:r>
      <w:r w:rsidRPr="00B26546">
        <w:rPr>
          <w:rFonts w:ascii="Source Sans Pro" w:hAnsi="Source Sans Pro"/>
          <w:color w:val="222222"/>
        </w:rPr>
        <w:t>, um die Erhebung zu öffnen.</w:t>
      </w:r>
    </w:p>
    <w:p w14:paraId="01E53BDB" w14:textId="708BF3C4" w:rsidR="005B4F2D" w:rsidRPr="00B26546" w:rsidRDefault="005B4F2D" w:rsidP="005B4F2D">
      <w:p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Unabhängig von der auf der Schaltfläche angezeigten Sprache wird der Fragebogen </w:t>
      </w:r>
      <w:r w:rsidRPr="00B26546">
        <w:rPr>
          <w:rFonts w:ascii="Source Sans Pro" w:hAnsi="Source Sans Pro"/>
          <w:b/>
          <w:bCs/>
          <w:color w:val="222222"/>
        </w:rPr>
        <w:t>in der Sprache geöffnet, die Sie zuvor in Ihrem privaten Bereich ausgewählt haben</w:t>
      </w:r>
      <w:r w:rsidRPr="00B26546">
        <w:rPr>
          <w:rFonts w:ascii="Source Sans Pro" w:hAnsi="Source Sans Pro"/>
          <w:color w:val="222222"/>
        </w:rPr>
        <w:t xml:space="preserve"> (in diesem Beispiel Deutsch).</w:t>
      </w:r>
    </w:p>
    <w:p w14:paraId="621CECD5" w14:textId="77777777" w:rsidR="00342495" w:rsidRPr="00B26546" w:rsidRDefault="00342495" w:rsidP="00342495">
      <w:p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Wenn Sie Ihre Meinung ändern und die Erhebung in einer anderen Sprache ausfüllen möchten, müssen Sie </w:t>
      </w:r>
      <w:r w:rsidRPr="00B26546">
        <w:rPr>
          <w:rFonts w:ascii="Source Sans Pro" w:hAnsi="Source Sans Pro"/>
          <w:b/>
          <w:bCs/>
          <w:color w:val="222222"/>
        </w:rPr>
        <w:t>zunächst die bereits begonnene Erhebung löschen</w:t>
      </w:r>
      <w:r w:rsidRPr="00B26546">
        <w:rPr>
          <w:rFonts w:ascii="Source Sans Pro" w:hAnsi="Source Sans Pro"/>
          <w:color w:val="222222"/>
        </w:rPr>
        <w:t xml:space="preserve"> und einen neuen Vorgang starten.</w:t>
      </w:r>
    </w:p>
    <w:p w14:paraId="5B4923F9" w14:textId="0AB69AB2" w:rsidR="00342495" w:rsidRPr="00B26546" w:rsidRDefault="00342495" w:rsidP="00EC5FF5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b/>
          <w:bCs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In diesem Fall </w:t>
      </w:r>
      <w:r w:rsidRPr="00B26546">
        <w:rPr>
          <w:rFonts w:ascii="Source Sans Pro" w:hAnsi="Source Sans Pro"/>
          <w:b/>
          <w:bCs/>
          <w:color w:val="222222"/>
        </w:rPr>
        <w:t>gehen die Angaben, die Sie bereits eingegeben haben, verloren</w:t>
      </w:r>
      <w:r w:rsidRPr="00B26546">
        <w:rPr>
          <w:rFonts w:ascii="Source Sans Pro" w:hAnsi="Source Sans Pro"/>
          <w:color w:val="222222"/>
        </w:rPr>
        <w:t xml:space="preserve"> und können nicht wiederhergestellt werden.</w:t>
      </w:r>
    </w:p>
    <w:p w14:paraId="2034289E" w14:textId="77777777" w:rsidR="007D16BA" w:rsidRPr="00B26546" w:rsidRDefault="00342495" w:rsidP="007D16BA">
      <w:pPr>
        <w:pStyle w:val="ListParagraph"/>
        <w:numPr>
          <w:ilvl w:val="0"/>
          <w:numId w:val="17"/>
        </w:numPr>
        <w:spacing w:before="16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Klicken Sie je nach Sprache auf:</w:t>
      </w:r>
    </w:p>
    <w:p w14:paraId="64A7A249" w14:textId="3592A798" w:rsidR="007D16BA" w:rsidRPr="00B26546" w:rsidRDefault="00342495" w:rsidP="007D16BA">
      <w:pPr>
        <w:pStyle w:val="ListParagraph"/>
        <w:numPr>
          <w:ilvl w:val="0"/>
          <w:numId w:val="19"/>
        </w:numPr>
        <w:spacing w:before="16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„</w:t>
      </w:r>
      <w:r w:rsidRPr="00B26546">
        <w:rPr>
          <w:rFonts w:ascii="Source Sans Pro" w:hAnsi="Source Sans Pro"/>
          <w:b/>
          <w:bCs/>
          <w:color w:val="222222"/>
        </w:rPr>
        <w:t>Später fortfahren</w:t>
      </w:r>
      <w:r w:rsidRPr="00B26546">
        <w:rPr>
          <w:rFonts w:ascii="Source Sans Pro" w:hAnsi="Source Sans Pro"/>
          <w:color w:val="222222"/>
        </w:rPr>
        <w:t>“ auf Deutsch;</w:t>
      </w:r>
    </w:p>
    <w:p w14:paraId="0D60C1CF" w14:textId="56343DD2" w:rsidR="007D16BA" w:rsidRPr="00B26546" w:rsidRDefault="00342495" w:rsidP="007D16BA">
      <w:pPr>
        <w:pStyle w:val="ListParagraph"/>
        <w:numPr>
          <w:ilvl w:val="0"/>
          <w:numId w:val="19"/>
        </w:numPr>
        <w:spacing w:before="16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„</w:t>
      </w:r>
      <w:r w:rsidRPr="00B26546">
        <w:rPr>
          <w:rFonts w:ascii="Source Sans Pro" w:hAnsi="Source Sans Pro"/>
          <w:b/>
          <w:bCs/>
          <w:color w:val="222222"/>
        </w:rPr>
        <w:t>Reprendre plus tard</w:t>
      </w:r>
      <w:r w:rsidRPr="00B26546">
        <w:rPr>
          <w:rFonts w:ascii="Source Sans Pro" w:hAnsi="Source Sans Pro"/>
          <w:color w:val="222222"/>
        </w:rPr>
        <w:t>“ auf Französisch;</w:t>
      </w:r>
    </w:p>
    <w:p w14:paraId="0317920B" w14:textId="2D3485B2" w:rsidR="00342495" w:rsidRPr="00B26546" w:rsidRDefault="00342495" w:rsidP="007D16BA">
      <w:pPr>
        <w:pStyle w:val="ListParagraph"/>
        <w:numPr>
          <w:ilvl w:val="0"/>
          <w:numId w:val="19"/>
        </w:numPr>
        <w:spacing w:before="160" w:line="276" w:lineRule="auto"/>
        <w:ind w:left="1077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„</w:t>
      </w:r>
      <w:r w:rsidRPr="00B26546">
        <w:rPr>
          <w:rFonts w:ascii="Source Sans Pro" w:hAnsi="Source Sans Pro"/>
          <w:b/>
          <w:bCs/>
          <w:color w:val="222222"/>
        </w:rPr>
        <w:t>Resume later</w:t>
      </w:r>
      <w:r w:rsidRPr="00B26546">
        <w:rPr>
          <w:rFonts w:ascii="Source Sans Pro" w:hAnsi="Source Sans Pro"/>
          <w:color w:val="222222"/>
        </w:rPr>
        <w:t>“ auf Englisch.</w:t>
      </w:r>
    </w:p>
    <w:p w14:paraId="25E29F3E" w14:textId="63C84B36" w:rsidR="00342495" w:rsidRPr="00B26546" w:rsidRDefault="00342495" w:rsidP="007D16BA">
      <w:pPr>
        <w:pStyle w:val="ListParagraph"/>
        <w:numPr>
          <w:ilvl w:val="0"/>
          <w:numId w:val="17"/>
        </w:numPr>
        <w:spacing w:line="276" w:lineRule="auto"/>
        <w:ind w:left="714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Um die in Vorbereitung befindliche Erhebung zu löschen, klicken Sie auf den </w:t>
      </w:r>
      <w:r w:rsidRPr="00B26546">
        <w:rPr>
          <w:rFonts w:ascii="Source Sans Pro" w:hAnsi="Source Sans Pro"/>
          <w:b/>
          <w:bCs/>
          <w:color w:val="222222"/>
        </w:rPr>
        <w:t>Papierkorb</w:t>
      </w:r>
      <w:r w:rsidRPr="00B26546">
        <w:rPr>
          <w:rFonts w:ascii="Source Sans Pro" w:hAnsi="Source Sans Pro"/>
          <w:color w:val="222222"/>
        </w:rPr>
        <w:t>.</w:t>
      </w:r>
    </w:p>
    <w:p w14:paraId="79A6B239" w14:textId="77777777" w:rsidR="00342495" w:rsidRPr="00B26546" w:rsidRDefault="00342495" w:rsidP="007D16BA">
      <w:pPr>
        <w:pStyle w:val="ListParagraph"/>
        <w:numPr>
          <w:ilvl w:val="0"/>
          <w:numId w:val="17"/>
        </w:numPr>
        <w:spacing w:before="16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Um den Löschvorgang zu bestätigen, klicken Sie auf:</w:t>
      </w:r>
    </w:p>
    <w:p w14:paraId="0B103690" w14:textId="52F9C06D" w:rsidR="00342495" w:rsidRPr="00B26546" w:rsidRDefault="00342495" w:rsidP="007D16BA">
      <w:pPr>
        <w:pStyle w:val="ListParagraph"/>
        <w:numPr>
          <w:ilvl w:val="0"/>
          <w:numId w:val="19"/>
        </w:numPr>
        <w:spacing w:before="16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„</w:t>
      </w:r>
      <w:r w:rsidRPr="00B26546">
        <w:rPr>
          <w:rFonts w:ascii="Source Sans Pro" w:hAnsi="Source Sans Pro"/>
          <w:b/>
          <w:bCs/>
          <w:color w:val="222222"/>
        </w:rPr>
        <w:t>Löschen</w:t>
      </w:r>
      <w:r w:rsidRPr="00B26546">
        <w:rPr>
          <w:rFonts w:ascii="Source Sans Pro" w:hAnsi="Source Sans Pro"/>
          <w:color w:val="222222"/>
        </w:rPr>
        <w:t>“ auf Deutsch;</w:t>
      </w:r>
    </w:p>
    <w:p w14:paraId="0809DD8D" w14:textId="5257E95E" w:rsidR="00342495" w:rsidRPr="00B26546" w:rsidRDefault="00342495" w:rsidP="007D16BA">
      <w:pPr>
        <w:pStyle w:val="ListParagraph"/>
        <w:numPr>
          <w:ilvl w:val="0"/>
          <w:numId w:val="19"/>
        </w:numPr>
        <w:spacing w:before="16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„</w:t>
      </w:r>
      <w:r w:rsidRPr="00B26546">
        <w:rPr>
          <w:rFonts w:ascii="Source Sans Pro" w:hAnsi="Source Sans Pro"/>
          <w:b/>
          <w:bCs/>
          <w:color w:val="222222"/>
        </w:rPr>
        <w:t>Supprimer</w:t>
      </w:r>
      <w:r w:rsidRPr="00B26546">
        <w:rPr>
          <w:rFonts w:ascii="Source Sans Pro" w:hAnsi="Source Sans Pro"/>
          <w:color w:val="222222"/>
        </w:rPr>
        <w:t>“ auf Französisch;</w:t>
      </w:r>
    </w:p>
    <w:p w14:paraId="3A24771A" w14:textId="11A097D6" w:rsidR="00342495" w:rsidRPr="00B26546" w:rsidRDefault="00342495" w:rsidP="007D16BA">
      <w:pPr>
        <w:pStyle w:val="ListParagraph"/>
        <w:numPr>
          <w:ilvl w:val="0"/>
          <w:numId w:val="19"/>
        </w:numPr>
        <w:spacing w:before="160" w:line="276" w:lineRule="auto"/>
        <w:ind w:left="1077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>„</w:t>
      </w:r>
      <w:r w:rsidRPr="00B26546">
        <w:rPr>
          <w:rFonts w:ascii="Source Sans Pro" w:hAnsi="Source Sans Pro"/>
          <w:b/>
          <w:bCs/>
          <w:color w:val="222222"/>
        </w:rPr>
        <w:t>Delete</w:t>
      </w:r>
      <w:r w:rsidRPr="00B26546">
        <w:rPr>
          <w:rFonts w:ascii="Source Sans Pro" w:hAnsi="Source Sans Pro"/>
          <w:color w:val="222222"/>
        </w:rPr>
        <w:t>“ auf Englisch.</w:t>
      </w:r>
    </w:p>
    <w:p w14:paraId="2C2C4726" w14:textId="4C1AEB3E" w:rsidR="00342495" w:rsidRPr="00B26546" w:rsidRDefault="00342495" w:rsidP="007D16BA">
      <w:pPr>
        <w:pStyle w:val="ListParagraph"/>
        <w:numPr>
          <w:ilvl w:val="0"/>
          <w:numId w:val="17"/>
        </w:numPr>
        <w:spacing w:line="276" w:lineRule="auto"/>
        <w:ind w:left="714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lastRenderedPageBreak/>
        <w:t xml:space="preserve">Wählen Sie die </w:t>
      </w:r>
      <w:r w:rsidRPr="00B26546">
        <w:rPr>
          <w:rFonts w:ascii="Source Sans Pro" w:hAnsi="Source Sans Pro"/>
          <w:b/>
          <w:bCs/>
          <w:color w:val="222222"/>
        </w:rPr>
        <w:t>Sprache</w:t>
      </w:r>
      <w:r w:rsidRPr="00B26546">
        <w:rPr>
          <w:rFonts w:ascii="Source Sans Pro" w:hAnsi="Source Sans Pro"/>
          <w:color w:val="222222"/>
        </w:rPr>
        <w:t xml:space="preserve"> aus, in der Sie die Erhebung ausfüllen möchten (in diesem Beispiel Englisch).</w:t>
      </w:r>
    </w:p>
    <w:p w14:paraId="5F8C6445" w14:textId="701EF4EF" w:rsidR="00342495" w:rsidRPr="00B26546" w:rsidRDefault="00342495" w:rsidP="009B2186">
      <w:p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Die Sprache Ihres privaten Bereichs wurde erfolgreich </w:t>
      </w:r>
      <w:r w:rsidRPr="00B26546">
        <w:rPr>
          <w:rFonts w:ascii="Source Sans Pro" w:hAnsi="Source Sans Pro"/>
          <w:b/>
          <w:bCs/>
          <w:color w:val="222222"/>
        </w:rPr>
        <w:t>geändert</w:t>
      </w:r>
      <w:r w:rsidRPr="00B26546">
        <w:rPr>
          <w:rFonts w:ascii="Source Sans Pro" w:hAnsi="Source Sans Pro"/>
          <w:color w:val="222222"/>
        </w:rPr>
        <w:t xml:space="preserve"> (in diesem Beispiel von Deutsch auf Englisch).</w:t>
      </w:r>
    </w:p>
    <w:p w14:paraId="7CBD05AF" w14:textId="5C939DAC" w:rsidR="00342495" w:rsidRPr="00B26546" w:rsidRDefault="00342495" w:rsidP="007D16BA">
      <w:pPr>
        <w:pStyle w:val="ListParagraph"/>
        <w:numPr>
          <w:ilvl w:val="0"/>
          <w:numId w:val="17"/>
        </w:numPr>
        <w:spacing w:line="276" w:lineRule="auto"/>
        <w:ind w:left="714" w:hanging="357"/>
        <w:contextualSpacing w:val="0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Kehren Sie zur Seite auf Guichet.lu zurück: Klicken Sie </w:t>
      </w:r>
      <w:r w:rsidR="00B26546" w:rsidRPr="00B26546">
        <w:rPr>
          <w:rFonts w:ascii="Source Sans Pro" w:hAnsi="Source Sans Pro"/>
          <w:color w:val="222222"/>
        </w:rPr>
        <w:t>erneut</w:t>
      </w:r>
      <w:r w:rsidRPr="00B26546">
        <w:rPr>
          <w:rFonts w:ascii="Source Sans Pro" w:hAnsi="Source Sans Pro"/>
          <w:color w:val="222222"/>
        </w:rPr>
        <w:t xml:space="preserve"> auf die </w:t>
      </w:r>
      <w:r w:rsidRPr="00B26546">
        <w:rPr>
          <w:rFonts w:ascii="Source Sans Pro" w:hAnsi="Source Sans Pro"/>
          <w:b/>
          <w:bCs/>
          <w:color w:val="222222"/>
        </w:rPr>
        <w:t>Schaltfläche</w:t>
      </w:r>
      <w:r w:rsidRPr="00B26546">
        <w:rPr>
          <w:rFonts w:ascii="Source Sans Pro" w:hAnsi="Source Sans Pro"/>
          <w:color w:val="222222"/>
        </w:rPr>
        <w:t>, um die Erhebung zu öffnen.</w:t>
      </w:r>
    </w:p>
    <w:p w14:paraId="2A3FC64F" w14:textId="7DF848E9" w:rsidR="00342495" w:rsidRPr="00B26546" w:rsidRDefault="00342495" w:rsidP="005B4FF5">
      <w:p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Sie können nun mit dem Ausfüllen des Fragebogens </w:t>
      </w:r>
      <w:r w:rsidRPr="00B26546">
        <w:rPr>
          <w:rFonts w:ascii="Source Sans Pro" w:hAnsi="Source Sans Pro"/>
          <w:b/>
          <w:bCs/>
          <w:color w:val="222222"/>
        </w:rPr>
        <w:t>in der Sprache beginnen, die Sie zuvor in Ihrem privaten Bereich ausgewählt haben</w:t>
      </w:r>
      <w:r w:rsidRPr="00B26546">
        <w:rPr>
          <w:rFonts w:ascii="Source Sans Pro" w:hAnsi="Source Sans Pro"/>
          <w:color w:val="222222"/>
        </w:rPr>
        <w:t xml:space="preserve"> (in diesem Beispiel Englisch).</w:t>
      </w:r>
    </w:p>
    <w:p w14:paraId="400E8231" w14:textId="4A4CBF94" w:rsidR="00342495" w:rsidRPr="00B26546" w:rsidRDefault="00342495" w:rsidP="009B2186">
      <w:p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Wenn diese </w:t>
      </w:r>
      <w:r w:rsidRPr="00B26546">
        <w:rPr>
          <w:rFonts w:ascii="Source Sans Pro" w:hAnsi="Source Sans Pro"/>
          <w:b/>
          <w:bCs/>
          <w:color w:val="222222"/>
        </w:rPr>
        <w:t>Fehlermeldung</w:t>
      </w:r>
      <w:r w:rsidRPr="00B26546">
        <w:rPr>
          <w:rFonts w:ascii="Source Sans Pro" w:hAnsi="Source Sans Pro"/>
          <w:color w:val="222222"/>
        </w:rPr>
        <w:t xml:space="preserve"> erscheint, bedeutet dies, dass Sie bereits eine Erhebung in Ihrem privaten Bereich gestartet haben.</w:t>
      </w:r>
    </w:p>
    <w:p w14:paraId="64B7F377" w14:textId="24D79C49" w:rsidR="00342495" w:rsidRPr="00B26546" w:rsidRDefault="00342495" w:rsidP="00EC5FF5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color w:val="222222"/>
        </w:rPr>
        <w:t xml:space="preserve">Es </w:t>
      </w:r>
      <w:r w:rsidRPr="00B26546">
        <w:rPr>
          <w:rFonts w:ascii="Source Sans Pro" w:hAnsi="Source Sans Pro"/>
          <w:b/>
          <w:bCs/>
          <w:color w:val="222222"/>
        </w:rPr>
        <w:t>können nicht 2 Erhebungen gleichzeitig vorbereitet werden</w:t>
      </w:r>
      <w:r w:rsidRPr="00B26546">
        <w:rPr>
          <w:rFonts w:ascii="Source Sans Pro" w:hAnsi="Source Sans Pro"/>
          <w:color w:val="222222"/>
        </w:rPr>
        <w:t xml:space="preserve">. Sie </w:t>
      </w:r>
      <w:r w:rsidRPr="00B26546">
        <w:rPr>
          <w:rFonts w:ascii="Source Sans Pro" w:hAnsi="Source Sans Pro"/>
          <w:b/>
          <w:bCs/>
          <w:color w:val="222222"/>
        </w:rPr>
        <w:t>müssen daher die erste löschen</w:t>
      </w:r>
      <w:r w:rsidRPr="00B26546">
        <w:rPr>
          <w:rFonts w:ascii="Source Sans Pro" w:hAnsi="Source Sans Pro"/>
          <w:color w:val="222222"/>
        </w:rPr>
        <w:t>, bevor Sie eine neue Erhebung in einer anderen Sprache starten können.</w:t>
      </w:r>
    </w:p>
    <w:p w14:paraId="15E4DD09" w14:textId="6178D45C" w:rsidR="009B2186" w:rsidRPr="00B26546" w:rsidRDefault="009B2186" w:rsidP="009B2186">
      <w:pPr>
        <w:pStyle w:val="Heading1"/>
        <w:spacing w:after="160" w:line="276" w:lineRule="auto"/>
        <w:rPr>
          <w:rFonts w:ascii="Source Sans Pro SemiBold" w:hAnsi="Source Sans Pro SemiBold"/>
          <w:color w:val="172A55"/>
        </w:rPr>
      </w:pPr>
      <w:bookmarkStart w:id="0" w:name="_Toc158111667"/>
      <w:r w:rsidRPr="00B26546">
        <w:rPr>
          <w:rFonts w:ascii="Source Sans Pro SemiBold" w:hAnsi="Source Sans Pro SemiBold"/>
          <w:color w:val="172A55"/>
        </w:rPr>
        <w:t>Benötigen Sie Hilfe?</w:t>
      </w:r>
      <w:bookmarkEnd w:id="0"/>
    </w:p>
    <w:p w14:paraId="7377B592" w14:textId="522E3DAF" w:rsidR="009B2186" w:rsidRPr="00B26546" w:rsidRDefault="00BC49C5" w:rsidP="009B2186">
      <w:pPr>
        <w:pStyle w:val="ListParagraph"/>
        <w:numPr>
          <w:ilvl w:val="0"/>
          <w:numId w:val="15"/>
        </w:numPr>
        <w:spacing w:line="276" w:lineRule="auto"/>
        <w:rPr>
          <w:rFonts w:ascii="Source Sans Pro" w:hAnsi="Source Sans Pro"/>
          <w:color w:val="222222"/>
        </w:rPr>
      </w:pPr>
      <w:hyperlink r:id="rId7" w:tooltip="Consulter le formulaire de contact sur Guichet.lu" w:history="1">
        <w:r w:rsidR="009B2186" w:rsidRPr="00B26546">
          <w:rPr>
            <w:rStyle w:val="Hyperlink"/>
            <w:rFonts w:ascii="Source Sans Pro" w:hAnsi="Source Sans Pro"/>
          </w:rPr>
          <w:t>Online-Formular</w:t>
        </w:r>
      </w:hyperlink>
    </w:p>
    <w:p w14:paraId="14A4A1FF" w14:textId="02B6EE18" w:rsidR="009B2186" w:rsidRPr="00B26546" w:rsidRDefault="009B2186" w:rsidP="009B2186">
      <w:pPr>
        <w:pStyle w:val="ListParagraph"/>
        <w:numPr>
          <w:ilvl w:val="0"/>
          <w:numId w:val="15"/>
        </w:num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b/>
          <w:bCs/>
          <w:color w:val="222222"/>
        </w:rPr>
        <w:t>Telefon:</w:t>
      </w:r>
      <w:r w:rsidRPr="00B26546">
        <w:rPr>
          <w:rFonts w:ascii="Source Sans Pro" w:hAnsi="Source Sans Pro"/>
          <w:color w:val="222222"/>
        </w:rPr>
        <w:t xml:space="preserve"> (+352) 247-82 000 (montags bis freitags von 8.00 bis 18.00 Uhr</w:t>
      </w:r>
    </w:p>
    <w:p w14:paraId="3ED8BAA1" w14:textId="4EEFEEF1" w:rsidR="009B2186" w:rsidRPr="00B26546" w:rsidRDefault="009B2186" w:rsidP="009B2186">
      <w:pPr>
        <w:pStyle w:val="ListParagraph"/>
        <w:numPr>
          <w:ilvl w:val="0"/>
          <w:numId w:val="15"/>
        </w:numPr>
        <w:spacing w:line="276" w:lineRule="auto"/>
        <w:rPr>
          <w:rFonts w:ascii="Source Sans Pro" w:hAnsi="Source Sans Pro"/>
          <w:color w:val="222222"/>
        </w:rPr>
      </w:pPr>
      <w:r w:rsidRPr="00B26546">
        <w:rPr>
          <w:rFonts w:ascii="Source Sans Pro" w:hAnsi="Source Sans Pro"/>
          <w:b/>
          <w:bCs/>
          <w:color w:val="222222"/>
        </w:rPr>
        <w:t>Empfangsschalter</w:t>
      </w:r>
      <w:r w:rsidRPr="00B26546">
        <w:rPr>
          <w:rFonts w:ascii="Source Sans Pro" w:hAnsi="Source Sans Pro"/>
          <w:color w:val="222222"/>
        </w:rPr>
        <w:t xml:space="preserve"> 11, rue Notre-Dame in L-2240 Luxemburg (montags bis freitags von 8.00 bis 17.00 Uhr</w:t>
      </w:r>
    </w:p>
    <w:sectPr w:rsidR="009B2186" w:rsidRPr="00B2654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FB1C" w14:textId="77777777" w:rsidR="00B1084A" w:rsidRDefault="00B1084A" w:rsidP="001547E1">
      <w:pPr>
        <w:spacing w:after="0" w:line="240" w:lineRule="auto"/>
      </w:pPr>
      <w:r>
        <w:separator/>
      </w:r>
    </w:p>
  </w:endnote>
  <w:endnote w:type="continuationSeparator" w:id="0">
    <w:p w14:paraId="3D08948E" w14:textId="77777777" w:rsidR="00B1084A" w:rsidRDefault="00B1084A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Seite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von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2CFD" w14:textId="77777777" w:rsidR="00B1084A" w:rsidRDefault="00B1084A" w:rsidP="001547E1">
      <w:pPr>
        <w:spacing w:after="0" w:line="240" w:lineRule="auto"/>
      </w:pPr>
      <w:r>
        <w:separator/>
      </w:r>
    </w:p>
  </w:footnote>
  <w:footnote w:type="continuationSeparator" w:id="0">
    <w:p w14:paraId="2858388E" w14:textId="77777777" w:rsidR="00B1084A" w:rsidRDefault="00B1084A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E4"/>
    <w:multiLevelType w:val="hybridMultilevel"/>
    <w:tmpl w:val="10529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8329D"/>
    <w:multiLevelType w:val="hybridMultilevel"/>
    <w:tmpl w:val="E272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509E"/>
    <w:multiLevelType w:val="hybridMultilevel"/>
    <w:tmpl w:val="7160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5FFB"/>
    <w:multiLevelType w:val="hybridMultilevel"/>
    <w:tmpl w:val="EC2A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5E57"/>
    <w:multiLevelType w:val="hybridMultilevel"/>
    <w:tmpl w:val="FC363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7C08"/>
    <w:multiLevelType w:val="hybridMultilevel"/>
    <w:tmpl w:val="39DA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6D9B"/>
    <w:multiLevelType w:val="hybridMultilevel"/>
    <w:tmpl w:val="1A20C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7620"/>
    <w:multiLevelType w:val="hybridMultilevel"/>
    <w:tmpl w:val="719E1D9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E2253"/>
    <w:multiLevelType w:val="hybridMultilevel"/>
    <w:tmpl w:val="042C446C"/>
    <w:lvl w:ilvl="0" w:tplc="040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D22D4"/>
    <w:multiLevelType w:val="hybridMultilevel"/>
    <w:tmpl w:val="D21A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B006D"/>
    <w:multiLevelType w:val="hybridMultilevel"/>
    <w:tmpl w:val="0E486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75B20"/>
    <w:multiLevelType w:val="hybridMultilevel"/>
    <w:tmpl w:val="600C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064"/>
    <w:multiLevelType w:val="hybridMultilevel"/>
    <w:tmpl w:val="8A4A9A72"/>
    <w:lvl w:ilvl="0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942" w:hanging="360"/>
      </w:pPr>
    </w:lvl>
    <w:lvl w:ilvl="2" w:tplc="FFFFFFFF" w:tentative="1">
      <w:start w:val="1"/>
      <w:numFmt w:val="lowerRoman"/>
      <w:lvlText w:val="%3."/>
      <w:lvlJc w:val="right"/>
      <w:pPr>
        <w:ind w:left="4662" w:hanging="180"/>
      </w:pPr>
    </w:lvl>
    <w:lvl w:ilvl="3" w:tplc="FFFFFFFF" w:tentative="1">
      <w:start w:val="1"/>
      <w:numFmt w:val="decimal"/>
      <w:lvlText w:val="%4."/>
      <w:lvlJc w:val="left"/>
      <w:pPr>
        <w:ind w:left="5382" w:hanging="360"/>
      </w:pPr>
    </w:lvl>
    <w:lvl w:ilvl="4" w:tplc="FFFFFFFF" w:tentative="1">
      <w:start w:val="1"/>
      <w:numFmt w:val="lowerLetter"/>
      <w:lvlText w:val="%5."/>
      <w:lvlJc w:val="left"/>
      <w:pPr>
        <w:ind w:left="6102" w:hanging="360"/>
      </w:pPr>
    </w:lvl>
    <w:lvl w:ilvl="5" w:tplc="FFFFFFFF" w:tentative="1">
      <w:start w:val="1"/>
      <w:numFmt w:val="lowerRoman"/>
      <w:lvlText w:val="%6."/>
      <w:lvlJc w:val="right"/>
      <w:pPr>
        <w:ind w:left="6822" w:hanging="180"/>
      </w:pPr>
    </w:lvl>
    <w:lvl w:ilvl="6" w:tplc="FFFFFFFF" w:tentative="1">
      <w:start w:val="1"/>
      <w:numFmt w:val="decimal"/>
      <w:lvlText w:val="%7."/>
      <w:lvlJc w:val="left"/>
      <w:pPr>
        <w:ind w:left="7542" w:hanging="360"/>
      </w:pPr>
    </w:lvl>
    <w:lvl w:ilvl="7" w:tplc="FFFFFFFF" w:tentative="1">
      <w:start w:val="1"/>
      <w:numFmt w:val="lowerLetter"/>
      <w:lvlText w:val="%8."/>
      <w:lvlJc w:val="left"/>
      <w:pPr>
        <w:ind w:left="8262" w:hanging="360"/>
      </w:pPr>
    </w:lvl>
    <w:lvl w:ilvl="8" w:tplc="FFFFFFFF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13" w15:restartNumberingAfterBreak="0">
    <w:nsid w:val="59B23EB0"/>
    <w:multiLevelType w:val="hybridMultilevel"/>
    <w:tmpl w:val="3D2E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021CA"/>
    <w:multiLevelType w:val="hybridMultilevel"/>
    <w:tmpl w:val="4CCC9C0A"/>
    <w:lvl w:ilvl="0" w:tplc="B7D633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11A5D"/>
    <w:multiLevelType w:val="hybridMultilevel"/>
    <w:tmpl w:val="25E8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08A9"/>
    <w:multiLevelType w:val="hybridMultilevel"/>
    <w:tmpl w:val="C73E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C635F"/>
    <w:multiLevelType w:val="hybridMultilevel"/>
    <w:tmpl w:val="F92A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E6D68"/>
    <w:multiLevelType w:val="hybridMultilevel"/>
    <w:tmpl w:val="4798F1F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63AFA"/>
    <w:multiLevelType w:val="hybridMultilevel"/>
    <w:tmpl w:val="4170DBEE"/>
    <w:lvl w:ilvl="0" w:tplc="4C6E77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065554">
    <w:abstractNumId w:val="11"/>
  </w:num>
  <w:num w:numId="2" w16cid:durableId="1584879794">
    <w:abstractNumId w:val="19"/>
  </w:num>
  <w:num w:numId="3" w16cid:durableId="625232119">
    <w:abstractNumId w:val="17"/>
  </w:num>
  <w:num w:numId="4" w16cid:durableId="1416435730">
    <w:abstractNumId w:val="3"/>
  </w:num>
  <w:num w:numId="5" w16cid:durableId="607935299">
    <w:abstractNumId w:val="14"/>
  </w:num>
  <w:num w:numId="6" w16cid:durableId="1253930871">
    <w:abstractNumId w:val="15"/>
  </w:num>
  <w:num w:numId="7" w16cid:durableId="998726323">
    <w:abstractNumId w:val="9"/>
  </w:num>
  <w:num w:numId="8" w16cid:durableId="1375738047">
    <w:abstractNumId w:val="1"/>
  </w:num>
  <w:num w:numId="9" w16cid:durableId="2066566058">
    <w:abstractNumId w:val="18"/>
  </w:num>
  <w:num w:numId="10" w16cid:durableId="2099018841">
    <w:abstractNumId w:val="12"/>
  </w:num>
  <w:num w:numId="11" w16cid:durableId="165480878">
    <w:abstractNumId w:val="8"/>
  </w:num>
  <w:num w:numId="12" w16cid:durableId="1871339679">
    <w:abstractNumId w:val="16"/>
  </w:num>
  <w:num w:numId="13" w16cid:durableId="554661292">
    <w:abstractNumId w:val="6"/>
  </w:num>
  <w:num w:numId="14" w16cid:durableId="498352801">
    <w:abstractNumId w:val="13"/>
  </w:num>
  <w:num w:numId="15" w16cid:durableId="1119182017">
    <w:abstractNumId w:val="5"/>
  </w:num>
  <w:num w:numId="16" w16cid:durableId="105465631">
    <w:abstractNumId w:val="7"/>
  </w:num>
  <w:num w:numId="17" w16cid:durableId="1540702072">
    <w:abstractNumId w:val="2"/>
  </w:num>
  <w:num w:numId="18" w16cid:durableId="822549767">
    <w:abstractNumId w:val="10"/>
  </w:num>
  <w:num w:numId="19" w16cid:durableId="11078356">
    <w:abstractNumId w:val="0"/>
  </w:num>
  <w:num w:numId="20" w16cid:durableId="1785925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eg1tS2lJn3QhaU8oOltrvcy7OHnL1uWrExI7lTb1e7AIB3pIyzW8y28Kure88jyiNxya/sKzS4v8ITgxYEI/ww==" w:salt="bmOqIyIGfWc4qKqLU+iNT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1547E1"/>
    <w:rsid w:val="00185D3A"/>
    <w:rsid w:val="001F723C"/>
    <w:rsid w:val="00234075"/>
    <w:rsid w:val="002C60AB"/>
    <w:rsid w:val="00342495"/>
    <w:rsid w:val="0036561F"/>
    <w:rsid w:val="00365EEA"/>
    <w:rsid w:val="00452CD5"/>
    <w:rsid w:val="005B4F2D"/>
    <w:rsid w:val="005B4FF5"/>
    <w:rsid w:val="00603881"/>
    <w:rsid w:val="00642FC9"/>
    <w:rsid w:val="006F0B64"/>
    <w:rsid w:val="00761643"/>
    <w:rsid w:val="007D16BA"/>
    <w:rsid w:val="0083789A"/>
    <w:rsid w:val="0084094A"/>
    <w:rsid w:val="00872F02"/>
    <w:rsid w:val="00965C4F"/>
    <w:rsid w:val="009B2186"/>
    <w:rsid w:val="009D223F"/>
    <w:rsid w:val="00A77BF4"/>
    <w:rsid w:val="00A86711"/>
    <w:rsid w:val="00AE3ADB"/>
    <w:rsid w:val="00B1084A"/>
    <w:rsid w:val="00B26546"/>
    <w:rsid w:val="00B3451E"/>
    <w:rsid w:val="00B549F4"/>
    <w:rsid w:val="00BC49C5"/>
    <w:rsid w:val="00C124DE"/>
    <w:rsid w:val="00C87592"/>
    <w:rsid w:val="00C931B3"/>
    <w:rsid w:val="00D70C6A"/>
    <w:rsid w:val="00DD6D03"/>
    <w:rsid w:val="00EC5FF5"/>
    <w:rsid w:val="00F003E8"/>
    <w:rsid w:val="00F31FA0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5A5A5A" w:themeColor="text1" w:themeTint="A5"/>
      <w:spacing w:val="15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ichet.public.lu/de/citoyens/support/a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8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Sprache der Haushaltsbudgeterhebung auswählen</dc:title>
  <dc:subject/>
  <dc:creator/>
  <cp:keywords/>
  <dc:description/>
  <cp:lastModifiedBy/>
  <cp:revision>1</cp:revision>
  <dcterms:created xsi:type="dcterms:W3CDTF">2024-03-13T13:30:00Z</dcterms:created>
  <dcterms:modified xsi:type="dcterms:W3CDTF">2024-03-13T13:30:00Z</dcterms:modified>
</cp:coreProperties>
</file>