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48C" w:rsidRPr="00BF3031" w:rsidRDefault="004D448C" w:rsidP="004D448C">
      <w:pPr>
        <w:pStyle w:val="loi-cadre"/>
        <w:rPr>
          <w:rFonts w:asciiTheme="majorHAnsi" w:hAnsiTheme="majorHAnsi" w:cstheme="majorHAnsi"/>
          <w:lang w:val="en-US"/>
        </w:rPr>
      </w:pPr>
      <w:bookmarkStart w:id="0" w:name="_GoBack"/>
      <w:bookmarkEnd w:id="0"/>
      <w:r w:rsidRPr="00BF3031">
        <w:rPr>
          <w:rFonts w:asciiTheme="majorHAnsi" w:hAnsiTheme="majorHAnsi" w:cstheme="majorHAnsi"/>
          <w:lang w:val="en-US"/>
        </w:rPr>
        <w:t xml:space="preserve">Declaration of </w:t>
      </w:r>
      <w:proofErr w:type="spellStart"/>
      <w:r w:rsidRPr="00BF3031">
        <w:rPr>
          <w:rFonts w:asciiTheme="majorHAnsi" w:hAnsiTheme="majorHAnsi" w:cstheme="majorHAnsi"/>
          <w:lang w:val="en-US"/>
        </w:rPr>
        <w:t>honour</w:t>
      </w:r>
      <w:proofErr w:type="spellEnd"/>
      <w:r w:rsidRPr="00BF3031">
        <w:rPr>
          <w:rFonts w:asciiTheme="majorHAnsi" w:hAnsiTheme="majorHAnsi" w:cstheme="majorHAnsi"/>
          <w:lang w:val="en-US"/>
        </w:rPr>
        <w:t xml:space="preserve"> and commitment</w:t>
      </w:r>
      <w:r w:rsidR="003E1DC5" w:rsidRPr="00BF3031">
        <w:rPr>
          <w:rFonts w:asciiTheme="majorHAnsi" w:hAnsiTheme="majorHAnsi" w:cstheme="majorHAnsi"/>
          <w:lang w:val="en-US"/>
        </w:rPr>
        <w:t>s</w:t>
      </w:r>
    </w:p>
    <w:p w:rsidR="003D0C1B" w:rsidRPr="00BF3031" w:rsidRDefault="003D0C1B" w:rsidP="004D448C">
      <w:pPr>
        <w:pStyle w:val="loi-cadre"/>
        <w:rPr>
          <w:rFonts w:asciiTheme="majorHAnsi" w:hAnsiTheme="majorHAnsi" w:cstheme="majorHAnsi"/>
          <w:lang w:val="en-US"/>
        </w:rPr>
      </w:pPr>
      <w:r w:rsidRPr="00BF3031">
        <w:rPr>
          <w:rFonts w:asciiTheme="majorHAnsi" w:hAnsiTheme="majorHAnsi" w:cstheme="majorHAnsi"/>
          <w:lang w:val="en-US"/>
        </w:rPr>
        <w:t>Complementary YIE elements</w:t>
      </w:r>
    </w:p>
    <w:p w:rsidR="004D448C" w:rsidRPr="00D80E4A" w:rsidRDefault="004D448C" w:rsidP="004D448C">
      <w:pPr>
        <w:spacing w:after="0"/>
        <w:rPr>
          <w:rFonts w:asciiTheme="majorHAnsi" w:hAnsiTheme="majorHAnsi" w:cs="Arial"/>
          <w:lang w:val="en-GB"/>
        </w:rPr>
      </w:pPr>
    </w:p>
    <w:p w:rsidR="004D448C" w:rsidRPr="008305BA" w:rsidRDefault="00AD4F37" w:rsidP="00AF00EC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after="0" w:line="36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r>
        <w:rPr>
          <w:rFonts w:asciiTheme="majorHAnsi" w:hAnsiTheme="majorHAnsi" w:cs="Arial"/>
          <w:color w:val="auto"/>
          <w:sz w:val="22"/>
          <w:szCs w:val="22"/>
          <w:lang w:val="en-GB"/>
        </w:rPr>
        <w:t>I/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We</w:t>
      </w:r>
      <w:r w:rsidR="004D448C" w:rsidRPr="008305BA">
        <w:rPr>
          <w:rStyle w:val="FootnoteReference"/>
          <w:rFonts w:asciiTheme="majorHAnsi" w:hAnsiTheme="majorHAnsi" w:cs="Arial"/>
          <w:color w:val="auto"/>
          <w:sz w:val="22"/>
          <w:szCs w:val="22"/>
          <w:lang w:val="en-GB"/>
        </w:rPr>
        <w:footnoteReference w:id="1"/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undersigned (</w:t>
      </w:r>
      <w:r>
        <w:rPr>
          <w:rFonts w:asciiTheme="majorHAnsi" w:hAnsiTheme="majorHAnsi" w:cs="Arial"/>
          <w:color w:val="auto"/>
          <w:sz w:val="22"/>
          <w:szCs w:val="22"/>
          <w:lang w:val="en-GB"/>
        </w:rPr>
        <w:t>s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urname(s)</w:t>
      </w:r>
      <w:r>
        <w:rPr>
          <w:rFonts w:asciiTheme="majorHAnsi" w:hAnsiTheme="majorHAnsi" w:cs="Arial"/>
          <w:color w:val="auto"/>
          <w:sz w:val="22"/>
          <w:szCs w:val="22"/>
          <w:lang w:val="en-GB"/>
        </w:rPr>
        <w:t>,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>
        <w:rPr>
          <w:rFonts w:asciiTheme="majorHAnsi" w:hAnsiTheme="majorHAnsi" w:cs="Arial"/>
          <w:color w:val="auto"/>
          <w:sz w:val="22"/>
          <w:szCs w:val="22"/>
          <w:lang w:val="en-GB"/>
        </w:rPr>
        <w:t>f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irst name(s) and position</w:t>
      </w:r>
      <w:r>
        <w:rPr>
          <w:rFonts w:asciiTheme="majorHAnsi" w:hAnsiTheme="majorHAnsi" w:cs="Arial"/>
          <w:color w:val="auto"/>
          <w:sz w:val="22"/>
          <w:szCs w:val="22"/>
          <w:lang w:val="en-GB"/>
        </w:rPr>
        <w:t>(s)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)</w:t>
      </w:r>
      <w:r w:rsidR="00DF73A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, acting as person(s) authorized to </w:t>
      </w:r>
      <w:r w:rsidR="00384DCF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commit </w:t>
      </w:r>
      <w:r w:rsidR="00DF73AA">
        <w:rPr>
          <w:rFonts w:asciiTheme="majorHAnsi" w:hAnsiTheme="majorHAnsi" w:cs="Arial"/>
          <w:color w:val="auto"/>
          <w:sz w:val="22"/>
          <w:szCs w:val="22"/>
          <w:lang w:val="en-GB"/>
        </w:rPr>
        <w:t>the company</w:t>
      </w:r>
      <w:r w:rsidR="00384DCF">
        <w:rPr>
          <w:rStyle w:val="FootnoteReference"/>
          <w:rFonts w:asciiTheme="majorHAnsi" w:hAnsiTheme="majorHAnsi" w:cs="Arial"/>
          <w:color w:val="auto"/>
          <w:sz w:val="22"/>
          <w:szCs w:val="22"/>
          <w:lang w:val="en-GB"/>
        </w:rPr>
        <w:footnoteReference w:id="2"/>
      </w:r>
      <w:r w:rsidR="00DF73A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, 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certify that the company ………………….………………………………………………………………</w:t>
      </w:r>
      <w:r w:rsidR="00BF3031">
        <w:rPr>
          <w:rFonts w:asciiTheme="majorHAnsi" w:hAnsiTheme="majorHAnsi" w:cs="Arial"/>
          <w:color w:val="auto"/>
          <w:sz w:val="22"/>
          <w:szCs w:val="22"/>
          <w:lang w:val="en-GB"/>
        </w:rPr>
        <w:t>……………………</w:t>
      </w:r>
    </w:p>
    <w:p w:rsidR="004D448C" w:rsidRPr="008305BA" w:rsidRDefault="004D448C" w:rsidP="00AF00EC">
      <w:pPr>
        <w:spacing w:after="120" w:line="240" w:lineRule="auto"/>
        <w:ind w:right="-142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proofErr w:type="gramStart"/>
      <w:r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has</w:t>
      </w:r>
      <w:proofErr w:type="gramEnd"/>
      <w:r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been informed of and commits to comply with the following provisions</w:t>
      </w:r>
      <w:r w:rsidRPr="008305BA">
        <w:rPr>
          <w:rFonts w:asciiTheme="majorHAnsi" w:hAnsiTheme="majorHAnsi" w:cs="Arial"/>
          <w:color w:val="auto"/>
          <w:sz w:val="22"/>
          <w:szCs w:val="22"/>
          <w:vertAlign w:val="superscript"/>
          <w:lang w:val="en-GB"/>
        </w:rPr>
        <w:footnoteReference w:id="3"/>
      </w:r>
      <w:r w:rsidRPr="008305BA">
        <w:rPr>
          <w:rFonts w:asciiTheme="majorHAnsi" w:hAnsiTheme="majorHAnsi" w:cs="Arial"/>
          <w:color w:val="auto"/>
          <w:sz w:val="22"/>
          <w:szCs w:val="22"/>
          <w:vertAlign w:val="superscript"/>
          <w:lang w:val="en-GB"/>
        </w:rPr>
        <w:t>:</w:t>
      </w:r>
      <w:r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</w:p>
    <w:p w:rsidR="004D448C" w:rsidRPr="008305BA" w:rsidRDefault="00B85A09" w:rsidP="004D448C">
      <w:pPr>
        <w:spacing w:after="120" w:line="240" w:lineRule="auto"/>
        <w:ind w:right="-142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119767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</w:t>
      </w:r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>company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fulfils the requirements for the “Young Innovative Enterprise” scheme, in particular (please tick the appropriate box):</w:t>
      </w:r>
    </w:p>
    <w:p w:rsidR="004D448C" w:rsidRPr="008305BA" w:rsidRDefault="00B85A09" w:rsidP="004D448C">
      <w:pPr>
        <w:autoSpaceDE w:val="0"/>
        <w:autoSpaceDN w:val="0"/>
        <w:adjustRightInd w:val="0"/>
        <w:spacing w:after="120" w:line="240" w:lineRule="auto"/>
        <w:ind w:left="1080" w:hanging="540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1236477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ab/>
        <w:t>The enterprise’s research and development costs represent at least 10 % of its total operating costs in at least one of the three years preceding the granting of the aid or, in the case of a start-up enterprise without any financial history, in the audit of its current fiscal period, as certified by an external auditor;</w:t>
      </w:r>
    </w:p>
    <w:p w:rsidR="004D448C" w:rsidRPr="008305BA" w:rsidRDefault="004D448C" w:rsidP="00BF3031">
      <w:pPr>
        <w:spacing w:after="120" w:line="240" w:lineRule="auto"/>
        <w:ind w:left="1078" w:hanging="539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proofErr w:type="gramStart"/>
      <w:r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or</w:t>
      </w:r>
      <w:proofErr w:type="gramEnd"/>
    </w:p>
    <w:p w:rsidR="004D448C" w:rsidRPr="008305BA" w:rsidRDefault="00B85A09" w:rsidP="004D448C">
      <w:pPr>
        <w:autoSpaceDE w:val="0"/>
        <w:autoSpaceDN w:val="0"/>
        <w:adjustRightInd w:val="0"/>
        <w:spacing w:after="120" w:line="240" w:lineRule="auto"/>
        <w:ind w:left="1080" w:hanging="540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2017763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ab/>
        <w:t xml:space="preserve">The enterprise can demonstrate, by means of an evaluation carried out by an external expert that it will in the </w:t>
      </w:r>
      <w:proofErr w:type="gramStart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foreseeable</w:t>
      </w:r>
      <w:proofErr w:type="gramEnd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future develop products, services or processes which are new or substantially improved compared to the state of the art in its industry, and which carry a risk of technological or industrial failure. This criterion </w:t>
      </w:r>
      <w:proofErr w:type="gramStart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will be evaluated</w:t>
      </w:r>
      <w:proofErr w:type="gramEnd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by an external expert appointed by the Ministry of the Economy (based on the description provided in the </w:t>
      </w:r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>b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usiness </w:t>
      </w:r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>p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lan)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:rsidR="004D448C" w:rsidRPr="00FE3603" w:rsidRDefault="00B85A09" w:rsidP="004D448C">
      <w:pPr>
        <w:spacing w:after="120" w:line="240" w:lineRule="auto"/>
        <w:ind w:right="-142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61768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proofErr w:type="gramStart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Under the provisions of </w:t>
      </w:r>
      <w:r w:rsidR="004D448C">
        <w:rPr>
          <w:rFonts w:asciiTheme="majorHAnsi" w:hAnsiTheme="majorHAnsi" w:cs="Arial"/>
          <w:color w:val="auto"/>
          <w:sz w:val="22"/>
          <w:szCs w:val="22"/>
          <w:lang w:val="en-GB"/>
        </w:rPr>
        <w:t>Annex I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of the </w:t>
      </w:r>
      <w:r w:rsidR="004D448C" w:rsidRPr="008305BA">
        <w:rPr>
          <w:rFonts w:asciiTheme="majorHAnsi" w:hAnsiTheme="majorHAnsi"/>
          <w:color w:val="auto"/>
          <w:sz w:val="22"/>
          <w:szCs w:val="22"/>
          <w:lang w:val="en-GB"/>
        </w:rPr>
        <w:t xml:space="preserve">General Block Exemption Regulation </w:t>
      </w:r>
      <w:r w:rsidR="004D448C">
        <w:rPr>
          <w:rFonts w:asciiTheme="majorHAnsi" w:hAnsiTheme="majorHAnsi"/>
          <w:color w:val="auto"/>
          <w:sz w:val="22"/>
          <w:szCs w:val="22"/>
          <w:lang w:val="en-GB"/>
        </w:rPr>
        <w:t xml:space="preserve">No. </w:t>
      </w:r>
      <w:r w:rsidR="004D448C" w:rsidRPr="008305BA">
        <w:rPr>
          <w:rFonts w:asciiTheme="majorHAnsi" w:hAnsiTheme="majorHAnsi"/>
          <w:color w:val="auto"/>
          <w:sz w:val="22"/>
          <w:szCs w:val="22"/>
          <w:lang w:val="en-GB"/>
        </w:rPr>
        <w:t>651/2014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, the </w:t>
      </w:r>
      <w:r w:rsidR="004D448C" w:rsidRPr="00015ABE">
        <w:rPr>
          <w:rFonts w:asciiTheme="majorHAnsi" w:hAnsiTheme="majorHAnsi" w:cs="Arial"/>
          <w:color w:val="auto"/>
          <w:sz w:val="22"/>
          <w:szCs w:val="22"/>
          <w:lang w:val="en-GB"/>
        </w:rPr>
        <w:t>company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4D448C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>declares that it is a small enterprise, and that it does not act jointly with another company, active on the same relevant or adjacent market, through a natural person or a group of natural persons represented, for example, at the shareholder level, the executive board or the daily management.</w:t>
      </w:r>
      <w:proofErr w:type="gramEnd"/>
    </w:p>
    <w:p w:rsidR="004D448C" w:rsidRPr="00FE3603" w:rsidRDefault="00B85A09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130203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company asserts that it has neither taken over the activity of another company, nor distributed profits and that it </w:t>
      </w:r>
      <w:proofErr w:type="gramStart"/>
      <w:r w:rsidR="004D448C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>has not been formed</w:t>
      </w:r>
      <w:proofErr w:type="gramEnd"/>
      <w:r w:rsidR="004D448C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through a merger. </w:t>
      </w:r>
    </w:p>
    <w:p w:rsidR="004D448C" w:rsidRDefault="00B85A09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172540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4D448C" w:rsidRPr="00912B7E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The project </w:t>
      </w:r>
      <w:proofErr w:type="gramStart"/>
      <w:r w:rsidR="004D448C" w:rsidRPr="00912B7E">
        <w:rPr>
          <w:rFonts w:asciiTheme="majorHAnsi" w:hAnsiTheme="majorHAnsi" w:cs="Arial"/>
          <w:color w:val="auto"/>
          <w:sz w:val="22"/>
          <w:szCs w:val="22"/>
          <w:lang w:val="en-GB"/>
        </w:rPr>
        <w:t>has not been started</w:t>
      </w:r>
      <w:proofErr w:type="gramEnd"/>
      <w:r w:rsidR="004D448C" w:rsidRPr="00912B7E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before the submission of the application for aid to the Ministry of the Economy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:rsidR="003E1DC5" w:rsidRPr="008305BA" w:rsidRDefault="00B85A09" w:rsidP="003E1DC5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1025254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DC5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3E1DC5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company already has or will put in place, before the start of the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activities</w:t>
      </w:r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being at the origin of this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application for aid</w:t>
      </w:r>
      <w:r w:rsidR="003E1DC5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, a system for monitoring the costs relating to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such </w:t>
      </w:r>
      <w:r w:rsidR="003E1DC5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activities that will enable th</w:t>
      </w:r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em to be justified and </w:t>
      </w:r>
      <w:proofErr w:type="gramStart"/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>audited</w:t>
      </w:r>
      <w:proofErr w:type="gramEnd"/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. </w:t>
      </w:r>
    </w:p>
    <w:p w:rsidR="004D448C" w:rsidRPr="008305BA" w:rsidRDefault="00B85A09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1322692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activities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being at the origin of this application for aid</w:t>
      </w:r>
      <w:r w:rsidR="00B44DC2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are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neither </w:t>
      </w:r>
      <w:proofErr w:type="gramStart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being carried out</w:t>
      </w:r>
      <w:proofErr w:type="gramEnd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in whole, nor in part, on behalf of a third party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:rsidR="004D448C" w:rsidRPr="008056BB" w:rsidRDefault="00B85A09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74062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company will own any results from activities subject to this application in the form of the </w:t>
      </w:r>
      <w:proofErr w:type="gramStart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know-how</w:t>
      </w:r>
      <w:proofErr w:type="gramEnd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or technical industrial property rights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:rsidR="004D448C" w:rsidRDefault="00B85A09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1726204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Prior to this application, the company has neither requested nor obtained an aid for the suppor</w:t>
      </w:r>
      <w:r w:rsidR="004D448C">
        <w:rPr>
          <w:rFonts w:asciiTheme="majorHAnsi" w:hAnsiTheme="majorHAnsi" w:cs="Arial"/>
          <w:color w:val="auto"/>
          <w:sz w:val="22"/>
          <w:szCs w:val="22"/>
          <w:lang w:val="en-GB"/>
        </w:rPr>
        <w:t>t of young innovative enterprise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s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:rsidR="007C6B2D" w:rsidRPr="004D448C" w:rsidRDefault="007C6B2D" w:rsidP="003F5708">
      <w:pPr>
        <w:rPr>
          <w:lang w:val="en-GB"/>
        </w:rPr>
      </w:pPr>
    </w:p>
    <w:sectPr w:rsidR="007C6B2D" w:rsidRPr="004D448C" w:rsidSect="00BF3031">
      <w:headerReference w:type="default" r:id="rId6"/>
      <w:footerReference w:type="default" r:id="rId7"/>
      <w:headerReference w:type="first" r:id="rId8"/>
      <w:footerReference w:type="first" r:id="rId9"/>
      <w:pgSz w:w="12242" w:h="15842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48C" w:rsidRDefault="004D448C" w:rsidP="004D448C">
      <w:pPr>
        <w:spacing w:before="0" w:after="0" w:line="240" w:lineRule="auto"/>
      </w:pPr>
      <w:r>
        <w:separator/>
      </w:r>
    </w:p>
  </w:endnote>
  <w:endnote w:type="continuationSeparator" w:id="0">
    <w:p w:rsidR="004D448C" w:rsidRDefault="004D448C" w:rsidP="004D44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4577207"/>
      <w:docPartObj>
        <w:docPartGallery w:val="Page Numbers (Top of Page)"/>
        <w:docPartUnique/>
      </w:docPartObj>
    </w:sdtPr>
    <w:sdtEndPr/>
    <w:sdtContent>
      <w:p w:rsidR="004D448C" w:rsidRDefault="004D448C" w:rsidP="00456346">
        <w:pPr>
          <w:pStyle w:val="Footer"/>
          <w:ind w:left="3600" w:firstLine="720"/>
          <w:jc w:val="center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B85A09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B85A09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8184697"/>
      <w:docPartObj>
        <w:docPartGallery w:val="Page Numbers (Bottom of Page)"/>
        <w:docPartUnique/>
      </w:docPartObj>
    </w:sdtPr>
    <w:sdtEndPr/>
    <w:sdtContent>
      <w:sdt>
        <w:sdtPr>
          <w:id w:val="452606951"/>
          <w:docPartObj>
            <w:docPartGallery w:val="Page Numbers (Top of Page)"/>
            <w:docPartUnique/>
          </w:docPartObj>
        </w:sdtPr>
        <w:sdtEndPr/>
        <w:sdtContent>
          <w:p w:rsidR="004D448C" w:rsidRDefault="004D448C" w:rsidP="00267A56">
            <w:pPr>
              <w:pStyle w:val="Footer"/>
              <w:pBdr>
                <w:top w:val="single" w:sz="4" w:space="0" w:color="9CC2E5" w:themeColor="accent1" w:themeTint="99"/>
              </w:pBdr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570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57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48C" w:rsidRDefault="004D448C" w:rsidP="004D448C">
      <w:pPr>
        <w:spacing w:before="0" w:after="0" w:line="240" w:lineRule="auto"/>
      </w:pPr>
      <w:r>
        <w:separator/>
      </w:r>
    </w:p>
  </w:footnote>
  <w:footnote w:type="continuationSeparator" w:id="0">
    <w:p w:rsidR="004D448C" w:rsidRDefault="004D448C" w:rsidP="004D448C">
      <w:pPr>
        <w:spacing w:before="0" w:after="0" w:line="240" w:lineRule="auto"/>
      </w:pPr>
      <w:r>
        <w:continuationSeparator/>
      </w:r>
    </w:p>
  </w:footnote>
  <w:footnote w:id="1">
    <w:p w:rsidR="004D448C" w:rsidRPr="008056BB" w:rsidRDefault="004D448C" w:rsidP="004D448C">
      <w:pPr>
        <w:pStyle w:val="FootnoteText"/>
        <w:rPr>
          <w:rFonts w:asciiTheme="majorHAnsi" w:hAnsiTheme="majorHAnsi" w:cstheme="majorHAnsi"/>
          <w:color w:val="auto"/>
          <w:sz w:val="18"/>
          <w:szCs w:val="18"/>
          <w:lang w:val="en-GB"/>
        </w:rPr>
      </w:pPr>
      <w:r w:rsidRPr="008056BB">
        <w:rPr>
          <w:rFonts w:asciiTheme="majorHAnsi" w:hAnsiTheme="majorHAnsi" w:cstheme="majorHAnsi"/>
          <w:color w:val="auto"/>
          <w:sz w:val="18"/>
          <w:szCs w:val="18"/>
          <w:vertAlign w:val="superscript"/>
          <w:lang w:val="en-GB"/>
        </w:rPr>
        <w:footnoteRef/>
      </w:r>
      <w:r w:rsidRPr="008056BB">
        <w:rPr>
          <w:rFonts w:asciiTheme="majorHAnsi" w:hAnsiTheme="majorHAnsi" w:cstheme="majorHAnsi"/>
          <w:color w:val="auto"/>
          <w:sz w:val="18"/>
          <w:szCs w:val="18"/>
          <w:vertAlign w:val="superscript"/>
          <w:lang w:val="en-GB"/>
        </w:rPr>
        <w:t xml:space="preserve"> </w:t>
      </w:r>
      <w:r w:rsidRPr="008056BB">
        <w:rPr>
          <w:rFonts w:asciiTheme="majorHAnsi" w:hAnsiTheme="majorHAnsi" w:cstheme="majorHAnsi"/>
          <w:color w:val="auto"/>
          <w:sz w:val="18"/>
          <w:szCs w:val="18"/>
          <w:lang w:val="en-GB"/>
        </w:rPr>
        <w:t>Delete as applicable</w:t>
      </w:r>
    </w:p>
  </w:footnote>
  <w:footnote w:id="2">
    <w:p w:rsidR="00384DCF" w:rsidRDefault="00384D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F00EC">
        <w:rPr>
          <w:rFonts w:asciiTheme="majorHAnsi" w:hAnsiTheme="majorHAnsi" w:cstheme="majorHAnsi"/>
          <w:color w:val="auto"/>
          <w:sz w:val="18"/>
          <w:szCs w:val="18"/>
          <w:lang w:val="en-GB"/>
        </w:rPr>
        <w:t>Signing authority to be attached to the application, if different from the RCSL</w:t>
      </w:r>
    </w:p>
  </w:footnote>
  <w:footnote w:id="3">
    <w:p w:rsidR="004D448C" w:rsidRPr="00B10983" w:rsidRDefault="004D448C" w:rsidP="004D448C">
      <w:pPr>
        <w:pStyle w:val="FootnoteText"/>
        <w:rPr>
          <w:rFonts w:ascii="Arial" w:hAnsi="Arial" w:cs="Arial"/>
          <w:i/>
          <w:iCs/>
          <w:sz w:val="18"/>
          <w:szCs w:val="18"/>
          <w:lang w:val="en-GB"/>
        </w:rPr>
      </w:pPr>
      <w:r w:rsidRPr="008056BB">
        <w:rPr>
          <w:rFonts w:asciiTheme="majorHAnsi" w:hAnsiTheme="majorHAnsi" w:cstheme="majorHAnsi"/>
          <w:color w:val="auto"/>
          <w:sz w:val="18"/>
          <w:szCs w:val="18"/>
          <w:vertAlign w:val="superscript"/>
          <w:lang w:val="en-GB"/>
        </w:rPr>
        <w:footnoteRef/>
      </w:r>
      <w:r w:rsidRPr="008056BB">
        <w:rPr>
          <w:rFonts w:asciiTheme="majorHAnsi" w:hAnsiTheme="majorHAnsi" w:cstheme="majorHAnsi"/>
          <w:color w:val="auto"/>
          <w:sz w:val="18"/>
          <w:szCs w:val="18"/>
          <w:vertAlign w:val="superscript"/>
          <w:lang w:val="en-GB"/>
        </w:rPr>
        <w:t xml:space="preserve"> </w:t>
      </w:r>
      <w:r w:rsidRPr="008056BB">
        <w:rPr>
          <w:rFonts w:asciiTheme="majorHAnsi" w:hAnsiTheme="majorHAnsi" w:cstheme="majorHAnsi"/>
          <w:color w:val="auto"/>
          <w:sz w:val="18"/>
          <w:szCs w:val="18"/>
          <w:lang w:val="en-GB"/>
        </w:rPr>
        <w:t>Mark the appropriate boxes</w:t>
      </w:r>
      <w:r w:rsidRPr="008056BB" w:rsidDel="003A1D3C">
        <w:rPr>
          <w:rFonts w:ascii="Arial" w:hAnsi="Arial" w:cs="Arial"/>
          <w:i/>
          <w:iCs/>
          <w:color w:val="auto"/>
          <w:sz w:val="16"/>
          <w:szCs w:val="18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54" w:type="pct"/>
      <w:tblInd w:w="-164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357"/>
      <w:gridCol w:w="4246"/>
    </w:tblGrid>
    <w:tr w:rsidR="004D448C" w:rsidRPr="005E7AA7" w:rsidTr="00BF3031">
      <w:trPr>
        <w:trHeight w:val="320"/>
      </w:trPr>
      <w:tc>
        <w:tcPr>
          <w:tcW w:w="5357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:rsidR="004D448C" w:rsidRPr="005E7AA7" w:rsidRDefault="004D448C" w:rsidP="009466F3">
          <w:pPr>
            <w:spacing w:after="0"/>
            <w:rPr>
              <w:rFonts w:cs="Arial"/>
              <w:lang w:val="fr-FR"/>
            </w:rPr>
          </w:pPr>
          <w:r>
            <w:rPr>
              <w:noProof/>
              <w:color w:val="1F497D"/>
              <w:lang w:val="fr-FR" w:eastAsia="fr-FR"/>
            </w:rPr>
            <w:drawing>
              <wp:inline distT="0" distB="0" distL="0" distR="0" wp14:anchorId="27305F8D" wp14:editId="05CE633E">
                <wp:extent cx="3272400" cy="763200"/>
                <wp:effectExtent l="0" t="0" r="4445" b="0"/>
                <wp:docPr id="1" name="Picture 1" descr="cid:image001.jpg@01D2DFAD.2B20C5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1.jpg@01D2DFAD.2B20C5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72400" cy="76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4246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:rsidR="004D448C" w:rsidRPr="00BF3031" w:rsidRDefault="004D448C" w:rsidP="00E96E7E">
          <w:pPr>
            <w:jc w:val="center"/>
            <w:rPr>
              <w:rFonts w:ascii="Arial" w:hAnsi="Arial" w:cs="Arial"/>
              <w:b/>
              <w:caps/>
              <w:sz w:val="22"/>
              <w:szCs w:val="22"/>
            </w:rPr>
          </w:pPr>
          <w:r w:rsidRPr="00BF3031">
            <w:rPr>
              <w:rFonts w:ascii="Arial" w:hAnsi="Arial" w:cs="Arial"/>
              <w:b/>
              <w:caps/>
              <w:sz w:val="22"/>
              <w:szCs w:val="22"/>
            </w:rPr>
            <w:t>Young Innovative enterprise</w:t>
          </w:r>
        </w:p>
      </w:tc>
    </w:tr>
  </w:tbl>
  <w:p w:rsidR="004D448C" w:rsidRDefault="004D44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3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456"/>
      <w:gridCol w:w="3672"/>
    </w:tblGrid>
    <w:tr w:rsidR="004D448C" w:rsidRPr="005E7AA7" w:rsidTr="009375BA">
      <w:trPr>
        <w:trHeight w:val="320"/>
      </w:trPr>
      <w:tc>
        <w:tcPr>
          <w:tcW w:w="5213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:rsidR="004D448C" w:rsidRPr="005E7AA7" w:rsidRDefault="004D448C" w:rsidP="009466F3">
          <w:pPr>
            <w:spacing w:after="0"/>
            <w:rPr>
              <w:rFonts w:cs="Arial"/>
              <w:lang w:val="fr-FR"/>
            </w:rPr>
          </w:pPr>
          <w:r>
            <w:rPr>
              <w:noProof/>
              <w:color w:val="1F497D"/>
              <w:lang w:val="fr-FR" w:eastAsia="fr-FR"/>
            </w:rPr>
            <w:drawing>
              <wp:inline distT="0" distB="0" distL="0" distR="0" wp14:anchorId="59C1EBC8" wp14:editId="7F7F4293">
                <wp:extent cx="3110144" cy="726131"/>
                <wp:effectExtent l="0" t="0" r="0" b="0"/>
                <wp:docPr id="8" name="Picture 8" descr="cid:image001.jpg@01D2DFAD.2B20C5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1.jpg@01D2DFAD.2B20C5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95730" cy="7461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3508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:rsidR="004D448C" w:rsidRPr="00D94C88" w:rsidRDefault="004D448C" w:rsidP="00E96E7E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>
            <w:rPr>
              <w:rFonts w:ascii="Arial" w:hAnsi="Arial" w:cs="Arial"/>
              <w:b/>
              <w:caps/>
              <w:szCs w:val="32"/>
            </w:rPr>
            <w:t xml:space="preserve">Young Innovative enterprise </w:t>
          </w:r>
        </w:p>
      </w:tc>
    </w:tr>
  </w:tbl>
  <w:p w:rsidR="004D448C" w:rsidRDefault="004D448C" w:rsidP="00F526AF">
    <w:pPr>
      <w:pStyle w:val="Header"/>
      <w:tabs>
        <w:tab w:val="clear" w:pos="4680"/>
        <w:tab w:val="clear" w:pos="9360"/>
        <w:tab w:val="left" w:pos="6240"/>
      </w:tabs>
    </w:pPr>
    <w:r>
      <w:tab/>
    </w:r>
  </w:p>
  <w:p w:rsidR="004D448C" w:rsidRDefault="004D44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8C"/>
    <w:rsid w:val="00384DCF"/>
    <w:rsid w:val="003D0C1B"/>
    <w:rsid w:val="003E1DC5"/>
    <w:rsid w:val="003F5708"/>
    <w:rsid w:val="00436581"/>
    <w:rsid w:val="004D448C"/>
    <w:rsid w:val="005D2533"/>
    <w:rsid w:val="00781B1B"/>
    <w:rsid w:val="007C6B2D"/>
    <w:rsid w:val="00A51C6F"/>
    <w:rsid w:val="00AD4F37"/>
    <w:rsid w:val="00AF00EC"/>
    <w:rsid w:val="00B44DC2"/>
    <w:rsid w:val="00B85A09"/>
    <w:rsid w:val="00BF3031"/>
    <w:rsid w:val="00DA3439"/>
    <w:rsid w:val="00DF73AA"/>
    <w:rsid w:val="00E3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67EDC7F-1FFB-44B6-B8C6-566B1308E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48C"/>
    <w:pPr>
      <w:spacing w:before="40" w:line="288" w:lineRule="auto"/>
    </w:pPr>
    <w:rPr>
      <w:color w:val="595959" w:themeColor="text1" w:themeTint="A6"/>
      <w:kern w:val="20"/>
      <w:sz w:val="20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448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48C"/>
    <w:rPr>
      <w:color w:val="595959" w:themeColor="text1" w:themeTint="A6"/>
      <w:kern w:val="20"/>
      <w:sz w:val="20"/>
      <w:szCs w:val="20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D448C"/>
    <w:pPr>
      <w:pBdr>
        <w:top w:val="single" w:sz="4" w:space="6" w:color="9CC2E5" w:themeColor="accent1" w:themeTint="99"/>
        <w:left w:val="single" w:sz="4" w:space="20" w:color="FFFFFF" w:themeColor="background1"/>
        <w:right w:val="single" w:sz="2" w:space="20" w:color="FFFFFF" w:themeColor="background1"/>
      </w:pBd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48C"/>
    <w:rPr>
      <w:color w:val="595959" w:themeColor="text1" w:themeTint="A6"/>
      <w:kern w:val="20"/>
      <w:sz w:val="20"/>
      <w:szCs w:val="20"/>
      <w:lang w:val="en-US" w:eastAsia="ja-JP"/>
    </w:rPr>
  </w:style>
  <w:style w:type="character" w:styleId="FootnoteReference">
    <w:name w:val="footnote reference"/>
    <w:basedOn w:val="DefaultParagraphFont"/>
    <w:semiHidden/>
    <w:unhideWhenUsed/>
    <w:rsid w:val="004D448C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4D448C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4D448C"/>
    <w:rPr>
      <w:color w:val="595959" w:themeColor="text1" w:themeTint="A6"/>
      <w:kern w:val="20"/>
      <w:sz w:val="20"/>
      <w:szCs w:val="20"/>
      <w:lang w:val="en-US" w:eastAsia="ja-JP"/>
    </w:rPr>
  </w:style>
  <w:style w:type="paragraph" w:customStyle="1" w:styleId="loi-cadre">
    <w:name w:val="loi-cadre"/>
    <w:basedOn w:val="Normal"/>
    <w:rsid w:val="004D448C"/>
    <w:pPr>
      <w:overflowPunct w:val="0"/>
      <w:autoSpaceDE w:val="0"/>
      <w:autoSpaceDN w:val="0"/>
      <w:adjustRightInd w:val="0"/>
      <w:spacing w:before="0" w:after="0" w:line="240" w:lineRule="auto"/>
      <w:jc w:val="center"/>
      <w:textAlignment w:val="baseline"/>
    </w:pPr>
    <w:rPr>
      <w:rFonts w:ascii="Arial" w:eastAsia="Times New Roman" w:hAnsi="Arial" w:cs="Times New Roman"/>
      <w:b/>
      <w:color w:val="auto"/>
      <w:kern w:val="0"/>
      <w:sz w:val="28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70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08"/>
    <w:rPr>
      <w:rFonts w:ascii="Segoe UI" w:hAnsi="Segoe UI" w:cs="Segoe UI"/>
      <w:color w:val="595959" w:themeColor="text1" w:themeTint="A6"/>
      <w:kern w:val="20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2DFAD.2B20C5B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2DFAD.2B20C5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Hennequin Isabelle</dc:creator>
  <cp:keywords/>
  <dc:description/>
  <cp:lastModifiedBy>Isabelle Hennequin</cp:lastModifiedBy>
  <cp:revision>10</cp:revision>
  <dcterms:created xsi:type="dcterms:W3CDTF">2021-10-20T13:25:00Z</dcterms:created>
  <dcterms:modified xsi:type="dcterms:W3CDTF">2021-10-28T14:01:00Z</dcterms:modified>
</cp:coreProperties>
</file>