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CC42C" w14:textId="77777777" w:rsidR="00821A8E" w:rsidRPr="002B2C82" w:rsidRDefault="00821A8E" w:rsidP="00821A8E">
      <w:pPr>
        <w:pStyle w:val="loi-cadre"/>
        <w:rPr>
          <w:rFonts w:asciiTheme="minorHAnsi" w:hAnsiTheme="minorHAnsi" w:cstheme="minorHAnsi"/>
          <w:sz w:val="32"/>
          <w:szCs w:val="32"/>
          <w:lang w:val="en-GB"/>
        </w:rPr>
      </w:pPr>
      <w:r w:rsidRPr="002B2C82">
        <w:rPr>
          <w:rFonts w:asciiTheme="minorHAnsi" w:hAnsiTheme="minorHAnsi" w:cstheme="minorHAnsi"/>
          <w:sz w:val="32"/>
          <w:szCs w:val="32"/>
          <w:lang w:val="en-GB"/>
        </w:rPr>
        <w:t>Detailed description of the project</w:t>
      </w:r>
    </w:p>
    <w:p w14:paraId="312844C1" w14:textId="77777777" w:rsidR="00894AB0" w:rsidRPr="002B2C82" w:rsidRDefault="00894AB0" w:rsidP="00894AB0">
      <w:pPr>
        <w:pStyle w:val="loi-cadre"/>
        <w:rPr>
          <w:rFonts w:asciiTheme="minorHAnsi" w:hAnsiTheme="minorHAnsi" w:cstheme="minorHAnsi"/>
          <w:lang w:val="en-GB"/>
        </w:rPr>
      </w:pPr>
    </w:p>
    <w:p w14:paraId="13BFA79F" w14:textId="77777777" w:rsidR="00785F57" w:rsidRPr="002B2C82" w:rsidRDefault="00785F57" w:rsidP="00785F57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en-GB"/>
        </w:rPr>
      </w:pPr>
      <w:r w:rsidRPr="002B2C82">
        <w:rPr>
          <w:rFonts w:asciiTheme="minorHAnsi" w:hAnsiTheme="minorHAnsi" w:cstheme="minorHAnsi"/>
          <w:lang w:val="en-GB"/>
        </w:rPr>
        <w:t>This document must be completed and attached to the application form for State aid on MyGuichet.lu under attachments.</w:t>
      </w:r>
    </w:p>
    <w:p w14:paraId="2AA6FF04" w14:textId="0E8E4FB3" w:rsidR="000E013A" w:rsidRPr="002B2C82" w:rsidRDefault="0029401D" w:rsidP="000E013A">
      <w:pPr>
        <w:jc w:val="center"/>
        <w:rPr>
          <w:b/>
          <w:sz w:val="32"/>
          <w:szCs w:val="32"/>
          <w:lang w:val="en-GB"/>
        </w:rPr>
      </w:pPr>
      <w:r w:rsidRPr="002B2C82">
        <w:rPr>
          <w:b/>
          <w:sz w:val="32"/>
          <w:szCs w:val="32"/>
          <w:lang w:val="en-GB"/>
        </w:rPr>
        <w:t>Innovation aid for SMEs</w:t>
      </w:r>
    </w:p>
    <w:p w14:paraId="1702441C" w14:textId="77777777" w:rsidR="00827CC2" w:rsidRPr="002B2C82" w:rsidRDefault="00827CC2" w:rsidP="000B3FB9">
      <w:pPr>
        <w:rPr>
          <w:rFonts w:cs="Arial"/>
          <w:lang w:val="en-GB"/>
        </w:rPr>
      </w:pPr>
    </w:p>
    <w:p w14:paraId="6C9E0DC8" w14:textId="6801F86E" w:rsidR="00D90E98" w:rsidRPr="002B2C82" w:rsidRDefault="0029401D" w:rsidP="00B00ADE">
      <w:pPr>
        <w:spacing w:after="0"/>
        <w:rPr>
          <w:rFonts w:cs="Arial"/>
          <w:b/>
          <w:lang w:val="en-GB"/>
        </w:rPr>
      </w:pPr>
      <w:r w:rsidRPr="002B2C82">
        <w:rPr>
          <w:rFonts w:cs="Arial"/>
          <w:b/>
          <w:lang w:val="en-GB"/>
        </w:rPr>
        <w:t>Name of the company</w:t>
      </w:r>
      <w:r w:rsidR="00D90E98" w:rsidRPr="002B2C82">
        <w:rPr>
          <w:rFonts w:cs="Arial"/>
          <w:b/>
          <w:lang w:val="en-GB"/>
        </w:rPr>
        <w:t xml:space="preserve">: </w:t>
      </w:r>
    </w:p>
    <w:p w14:paraId="3694F0C3" w14:textId="77777777" w:rsidR="00B00ADE" w:rsidRPr="002B2C82" w:rsidRDefault="00B00ADE" w:rsidP="00B00ADE">
      <w:pPr>
        <w:spacing w:after="0"/>
        <w:rPr>
          <w:rFonts w:cs="Arial"/>
          <w:b/>
          <w:lang w:val="en-GB"/>
        </w:rPr>
      </w:pPr>
    </w:p>
    <w:p w14:paraId="0683B575" w14:textId="057B7566" w:rsidR="00D90E98" w:rsidRPr="002B2C82" w:rsidRDefault="0029401D" w:rsidP="00D90E98">
      <w:pPr>
        <w:spacing w:after="0" w:line="480" w:lineRule="auto"/>
        <w:rPr>
          <w:rFonts w:cs="Arial"/>
          <w:b/>
          <w:lang w:val="en-GB"/>
        </w:rPr>
      </w:pPr>
      <w:r w:rsidRPr="002B2C82">
        <w:rPr>
          <w:rFonts w:cs="Arial"/>
          <w:b/>
          <w:lang w:val="en-GB"/>
        </w:rPr>
        <w:t>Title of the project</w:t>
      </w:r>
      <w:r w:rsidR="00D90E98" w:rsidRPr="002B2C82">
        <w:rPr>
          <w:rFonts w:cs="Arial"/>
          <w:b/>
          <w:lang w:val="en-GB"/>
        </w:rPr>
        <w:t xml:space="preserve">: </w:t>
      </w:r>
    </w:p>
    <w:p w14:paraId="609354C7" w14:textId="77777777" w:rsidR="006553D7" w:rsidRPr="002B2C82" w:rsidRDefault="006553D7" w:rsidP="006553D7">
      <w:pPr>
        <w:pStyle w:val="Heading1"/>
        <w:rPr>
          <w:lang w:val="en-GB"/>
        </w:rPr>
      </w:pPr>
      <w:r w:rsidRPr="002B2C82">
        <w:rPr>
          <w:lang w:val="en-GB"/>
        </w:rPr>
        <w:t>Project Type</w:t>
      </w:r>
    </w:p>
    <w:p w14:paraId="01C045C4" w14:textId="77777777" w:rsidR="006553D7" w:rsidRPr="002B2C82" w:rsidRDefault="006553D7" w:rsidP="006553D7">
      <w:pPr>
        <w:spacing w:after="0"/>
        <w:rPr>
          <w:lang w:val="en-GB"/>
        </w:rPr>
      </w:pPr>
    </w:p>
    <w:p w14:paraId="17B386F3" w14:textId="7A039502" w:rsidR="000E013A" w:rsidRPr="002B2C82" w:rsidRDefault="00E9630E" w:rsidP="006553D7">
      <w:pPr>
        <w:spacing w:after="0"/>
        <w:ind w:left="284" w:hanging="284"/>
        <w:jc w:val="both"/>
        <w:rPr>
          <w:color w:val="000000"/>
          <w:lang w:val="en-GB"/>
        </w:rPr>
      </w:pPr>
      <w:sdt>
        <w:sdtPr>
          <w:rPr>
            <w:lang w:val="en-GB"/>
          </w:rPr>
          <w:id w:val="1290865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013A" w:rsidRPr="002B2C82">
            <w:rPr>
              <w:rFonts w:ascii="MS Gothic" w:eastAsia="MS Gothic" w:hAnsi="MS Gothic"/>
              <w:lang w:val="en-GB"/>
            </w:rPr>
            <w:t>☐</w:t>
          </w:r>
        </w:sdtContent>
      </w:sdt>
      <w:r w:rsidR="000E013A" w:rsidRPr="002B2C82">
        <w:rPr>
          <w:lang w:val="en-GB"/>
        </w:rPr>
        <w:t xml:space="preserve"> </w:t>
      </w:r>
      <w:r w:rsidR="007C0477" w:rsidRPr="002B2C82">
        <w:rPr>
          <w:color w:val="000000"/>
          <w:lang w:val="en-GB"/>
        </w:rPr>
        <w:t>Obtaining, validating and defending patents and other intangible assets</w:t>
      </w:r>
      <w:r w:rsidR="006553D7" w:rsidRPr="002B2C82">
        <w:rPr>
          <w:color w:val="000000"/>
          <w:lang w:val="en-GB"/>
        </w:rPr>
        <w:t>.</w:t>
      </w:r>
    </w:p>
    <w:p w14:paraId="2FCD452D" w14:textId="77777777" w:rsidR="006553D7" w:rsidRPr="002B2C82" w:rsidRDefault="006553D7" w:rsidP="006553D7">
      <w:pPr>
        <w:spacing w:after="0"/>
        <w:ind w:left="284" w:hanging="284"/>
        <w:jc w:val="both"/>
        <w:rPr>
          <w:color w:val="000000"/>
          <w:lang w:val="en-GB"/>
        </w:rPr>
      </w:pPr>
    </w:p>
    <w:p w14:paraId="5A09A9AF" w14:textId="1C3FF3F0" w:rsidR="007C0477" w:rsidRPr="002B2C82" w:rsidRDefault="00E9630E" w:rsidP="005C56AD">
      <w:pPr>
        <w:spacing w:after="0"/>
        <w:ind w:left="284" w:hanging="284"/>
        <w:jc w:val="both"/>
        <w:rPr>
          <w:lang w:val="en-GB"/>
        </w:rPr>
      </w:pPr>
      <w:sdt>
        <w:sdtPr>
          <w:rPr>
            <w:lang w:val="en-GB"/>
          </w:rPr>
          <w:id w:val="-76337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013A" w:rsidRPr="002B2C82">
            <w:rPr>
              <w:rFonts w:ascii="MS Gothic" w:eastAsia="MS Gothic" w:hAnsi="MS Gothic"/>
              <w:lang w:val="en-GB"/>
            </w:rPr>
            <w:t>☐</w:t>
          </w:r>
        </w:sdtContent>
      </w:sdt>
      <w:r w:rsidR="00587266" w:rsidRPr="002B2C82">
        <w:rPr>
          <w:lang w:val="en-GB"/>
        </w:rPr>
        <w:t xml:space="preserve"> </w:t>
      </w:r>
      <w:r w:rsidR="007C0477" w:rsidRPr="002B2C82">
        <w:rPr>
          <w:lang w:val="en-GB"/>
        </w:rPr>
        <w:t xml:space="preserve">Secondment </w:t>
      </w:r>
      <w:r w:rsidR="006553D7" w:rsidRPr="002B2C82">
        <w:rPr>
          <w:lang w:val="en-GB"/>
        </w:rPr>
        <w:t>of highly qualified personnel from a research and knowledge</w:t>
      </w:r>
      <w:r w:rsidR="000B3FB9" w:rsidRPr="002B2C82">
        <w:rPr>
          <w:lang w:val="en-GB"/>
        </w:rPr>
        <w:t xml:space="preserve"> dissemination organisation </w:t>
      </w:r>
      <w:r w:rsidR="006553D7" w:rsidRPr="002B2C82">
        <w:rPr>
          <w:lang w:val="en-GB"/>
        </w:rPr>
        <w:t xml:space="preserve">or a large company, </w:t>
      </w:r>
      <w:r w:rsidR="005C56AD" w:rsidRPr="002B2C82">
        <w:rPr>
          <w:lang w:val="en-GB"/>
        </w:rPr>
        <w:t xml:space="preserve">working on research, development and innovation activities in a </w:t>
      </w:r>
      <w:r w:rsidR="006553D7" w:rsidRPr="002B2C82">
        <w:rPr>
          <w:lang w:val="en-GB"/>
        </w:rPr>
        <w:t xml:space="preserve">newly created function </w:t>
      </w:r>
      <w:r w:rsidR="005C56AD" w:rsidRPr="002B2C82">
        <w:rPr>
          <w:lang w:val="en-GB"/>
        </w:rPr>
        <w:t>with</w:t>
      </w:r>
      <w:r w:rsidR="006553D7" w:rsidRPr="002B2C82">
        <w:rPr>
          <w:lang w:val="en-GB"/>
        </w:rPr>
        <w:t>in the beneficiary company</w:t>
      </w:r>
      <w:r w:rsidR="005C56AD" w:rsidRPr="002B2C82">
        <w:rPr>
          <w:lang w:val="en-GB"/>
        </w:rPr>
        <w:t xml:space="preserve"> and not</w:t>
      </w:r>
      <w:r w:rsidR="006553D7" w:rsidRPr="002B2C82">
        <w:rPr>
          <w:lang w:val="en-GB"/>
        </w:rPr>
        <w:t xml:space="preserve"> replacing other </w:t>
      </w:r>
      <w:r w:rsidR="005C56AD" w:rsidRPr="002B2C82">
        <w:rPr>
          <w:lang w:val="en-GB"/>
        </w:rPr>
        <w:t>personnel</w:t>
      </w:r>
      <w:r w:rsidR="006553D7" w:rsidRPr="002B2C82">
        <w:rPr>
          <w:lang w:val="en-GB"/>
        </w:rPr>
        <w:t>.</w:t>
      </w:r>
    </w:p>
    <w:p w14:paraId="24300973" w14:textId="77777777" w:rsidR="006553D7" w:rsidRPr="002B2C82" w:rsidRDefault="006553D7" w:rsidP="006553D7">
      <w:pPr>
        <w:spacing w:after="0"/>
        <w:ind w:left="284" w:hanging="284"/>
        <w:jc w:val="both"/>
        <w:rPr>
          <w:lang w:val="en-GB"/>
        </w:rPr>
      </w:pPr>
    </w:p>
    <w:p w14:paraId="1898B3EC" w14:textId="07FF4787" w:rsidR="000E013A" w:rsidRPr="002B2C82" w:rsidRDefault="00E9630E" w:rsidP="006553D7">
      <w:pPr>
        <w:spacing w:after="0"/>
        <w:ind w:left="284" w:hanging="284"/>
        <w:jc w:val="both"/>
        <w:rPr>
          <w:lang w:val="en-GB"/>
        </w:rPr>
      </w:pPr>
      <w:sdt>
        <w:sdtPr>
          <w:rPr>
            <w:lang w:val="en-GB"/>
          </w:rPr>
          <w:id w:val="1848440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013A" w:rsidRPr="002B2C82">
            <w:rPr>
              <w:rFonts w:ascii="Segoe UI Symbol" w:hAnsi="Segoe UI Symbol" w:cs="Segoe UI Symbol"/>
              <w:lang w:val="en-GB"/>
            </w:rPr>
            <w:t>☐</w:t>
          </w:r>
        </w:sdtContent>
      </w:sdt>
      <w:r w:rsidR="00587266" w:rsidRPr="002B2C82">
        <w:rPr>
          <w:lang w:val="en-GB"/>
        </w:rPr>
        <w:t xml:space="preserve"> </w:t>
      </w:r>
      <w:r w:rsidR="006553D7" w:rsidRPr="002B2C82">
        <w:rPr>
          <w:lang w:val="en-GB"/>
        </w:rPr>
        <w:t>Innovation advisory and support services, including those provided by research and knowledge</w:t>
      </w:r>
      <w:r w:rsidR="000B3FB9" w:rsidRPr="002B2C82">
        <w:rPr>
          <w:lang w:val="en-GB"/>
        </w:rPr>
        <w:t xml:space="preserve"> </w:t>
      </w:r>
      <w:r w:rsidR="006553D7" w:rsidRPr="002B2C82">
        <w:rPr>
          <w:lang w:val="en-GB"/>
        </w:rPr>
        <w:t>dissemination organisations, research infrastructures, testing and experimentation infrastructures or innovation clusters</w:t>
      </w:r>
      <w:r w:rsidR="0009123B" w:rsidRPr="002B2C82">
        <w:rPr>
          <w:lang w:val="en-GB"/>
        </w:rPr>
        <w:t>.</w:t>
      </w:r>
    </w:p>
    <w:p w14:paraId="3C0CACBF" w14:textId="77777777" w:rsidR="000B3FB9" w:rsidRPr="002B2C82" w:rsidRDefault="000B3FB9" w:rsidP="006553D7">
      <w:pPr>
        <w:spacing w:after="0"/>
        <w:ind w:left="284" w:hanging="284"/>
        <w:jc w:val="both"/>
        <w:rPr>
          <w:lang w:val="en-GB"/>
        </w:rPr>
      </w:pPr>
    </w:p>
    <w:p w14:paraId="5CFA9714" w14:textId="77777777" w:rsidR="00D90E98" w:rsidRPr="002B2C82" w:rsidRDefault="00D90E98" w:rsidP="009B0712">
      <w:pPr>
        <w:spacing w:after="0"/>
        <w:rPr>
          <w:rFonts w:cs="Arial"/>
          <w:sz w:val="20"/>
          <w:szCs w:val="20"/>
          <w:lang w:val="en-GB"/>
        </w:rPr>
      </w:pPr>
    </w:p>
    <w:p w14:paraId="22AABEE1" w14:textId="4D4BF0A8" w:rsidR="000C7F53" w:rsidRPr="002B2C82" w:rsidRDefault="007C0477" w:rsidP="006553D7">
      <w:pPr>
        <w:pStyle w:val="Heading1"/>
        <w:rPr>
          <w:lang w:val="en-GB"/>
        </w:rPr>
      </w:pPr>
      <w:r w:rsidRPr="002B2C82">
        <w:rPr>
          <w:lang w:val="en-GB"/>
        </w:rPr>
        <w:t>Information about the project</w:t>
      </w:r>
    </w:p>
    <w:p w14:paraId="6CB43589" w14:textId="0DC41A15" w:rsidR="00D90E98" w:rsidRPr="002B2C82" w:rsidRDefault="007C0477" w:rsidP="000B3FB9">
      <w:pPr>
        <w:pStyle w:val="Heading2"/>
        <w:spacing w:line="240" w:lineRule="auto"/>
        <w:ind w:left="426" w:hanging="426"/>
        <w:rPr>
          <w:lang w:val="en-GB"/>
        </w:rPr>
      </w:pPr>
      <w:r w:rsidRPr="002B2C82">
        <w:rPr>
          <w:lang w:val="en-GB"/>
        </w:rPr>
        <w:t>Description of the objectives</w:t>
      </w:r>
    </w:p>
    <w:p w14:paraId="599A49B6" w14:textId="77777777" w:rsidR="000E013A" w:rsidRPr="002B2C82" w:rsidRDefault="000E013A" w:rsidP="00A77AF2">
      <w:pPr>
        <w:spacing w:after="0"/>
        <w:rPr>
          <w:lang w:val="en-GB"/>
        </w:rPr>
      </w:pPr>
    </w:p>
    <w:p w14:paraId="2DCFFABC" w14:textId="75BA2910" w:rsidR="000C7F53" w:rsidRPr="002B2C82" w:rsidRDefault="007C0477" w:rsidP="000B3FB9">
      <w:pPr>
        <w:pStyle w:val="Heading2"/>
        <w:ind w:left="426" w:hanging="426"/>
        <w:rPr>
          <w:lang w:val="en-GB"/>
        </w:rPr>
      </w:pPr>
      <w:r w:rsidRPr="002B2C82">
        <w:rPr>
          <w:lang w:val="en-GB"/>
        </w:rPr>
        <w:t>Expected deliverables / Results</w:t>
      </w:r>
    </w:p>
    <w:p w14:paraId="4D83D4AC" w14:textId="77777777" w:rsidR="00A77AF2" w:rsidRPr="002B2C82" w:rsidRDefault="00A77AF2" w:rsidP="00A77AF2">
      <w:pPr>
        <w:spacing w:after="0"/>
        <w:rPr>
          <w:lang w:val="en-GB"/>
        </w:rPr>
      </w:pPr>
    </w:p>
    <w:p w14:paraId="16AC24A7" w14:textId="207A70E5" w:rsidR="00A77AF2" w:rsidRPr="002B2C82" w:rsidRDefault="007C0477" w:rsidP="000B3FB9">
      <w:pPr>
        <w:pStyle w:val="Heading2"/>
        <w:ind w:left="426" w:hanging="426"/>
        <w:rPr>
          <w:lang w:val="en-GB"/>
        </w:rPr>
      </w:pPr>
      <w:r w:rsidRPr="002B2C82">
        <w:rPr>
          <w:lang w:val="en-GB"/>
        </w:rPr>
        <w:t>Intended exploitation of the project results</w:t>
      </w:r>
    </w:p>
    <w:p w14:paraId="0F00A01F" w14:textId="703BFB13" w:rsidR="007C0477" w:rsidRPr="002B2C82" w:rsidRDefault="007C0477" w:rsidP="000B3FB9">
      <w:pPr>
        <w:jc w:val="both"/>
        <w:rPr>
          <w:i/>
          <w:lang w:val="en-GB"/>
        </w:rPr>
      </w:pPr>
      <w:r w:rsidRPr="002B2C82">
        <w:rPr>
          <w:i/>
          <w:lang w:val="en-GB"/>
        </w:rPr>
        <w:t>Estimate, to the extent possible, the expected economic impact</w:t>
      </w:r>
      <w:r w:rsidR="00E0421D" w:rsidRPr="002B2C82">
        <w:rPr>
          <w:i/>
          <w:lang w:val="en-GB"/>
        </w:rPr>
        <w:t>.</w:t>
      </w:r>
    </w:p>
    <w:p w14:paraId="6C02AE14" w14:textId="77777777" w:rsidR="000B3FB9" w:rsidRPr="002B2C82" w:rsidRDefault="000B3FB9" w:rsidP="00BF253D">
      <w:pPr>
        <w:spacing w:after="0"/>
        <w:rPr>
          <w:lang w:val="en-GB"/>
        </w:rPr>
      </w:pPr>
    </w:p>
    <w:p w14:paraId="22D783E8" w14:textId="77777777" w:rsidR="000B3FB9" w:rsidRPr="002B2C82" w:rsidRDefault="000B3FB9" w:rsidP="00BF253D">
      <w:pPr>
        <w:spacing w:after="0"/>
        <w:rPr>
          <w:lang w:val="en-GB"/>
        </w:rPr>
      </w:pPr>
    </w:p>
    <w:p w14:paraId="3FD3028A" w14:textId="77777777" w:rsidR="000B3FB9" w:rsidRPr="002B2C82" w:rsidRDefault="000B3FB9" w:rsidP="00BF253D">
      <w:pPr>
        <w:spacing w:after="0"/>
        <w:rPr>
          <w:lang w:val="en-GB"/>
        </w:rPr>
      </w:pPr>
    </w:p>
    <w:p w14:paraId="5265CC94" w14:textId="77777777" w:rsidR="000B3FB9" w:rsidRPr="002B2C82" w:rsidRDefault="000B3FB9" w:rsidP="00BF253D">
      <w:pPr>
        <w:spacing w:after="0"/>
        <w:rPr>
          <w:lang w:val="en-GB"/>
        </w:rPr>
      </w:pPr>
    </w:p>
    <w:p w14:paraId="385C7860" w14:textId="77777777" w:rsidR="000B3FB9" w:rsidRPr="002B2C82" w:rsidRDefault="000B3FB9" w:rsidP="00BF253D">
      <w:pPr>
        <w:spacing w:after="0"/>
        <w:rPr>
          <w:lang w:val="en-GB"/>
        </w:rPr>
      </w:pPr>
    </w:p>
    <w:p w14:paraId="5A6D18E7" w14:textId="7C6786FC" w:rsidR="000D3C05" w:rsidRPr="002B2C82" w:rsidRDefault="007C0477" w:rsidP="006553D7">
      <w:pPr>
        <w:pStyle w:val="Heading1"/>
        <w:rPr>
          <w:lang w:val="en-GB"/>
        </w:rPr>
      </w:pPr>
      <w:r w:rsidRPr="002B2C82">
        <w:rPr>
          <w:lang w:val="en-GB"/>
        </w:rPr>
        <w:lastRenderedPageBreak/>
        <w:t>Implementation of the project</w:t>
      </w:r>
    </w:p>
    <w:p w14:paraId="288BF3BA" w14:textId="55834BBF" w:rsidR="006553D7" w:rsidRPr="002B2C82" w:rsidRDefault="006553D7" w:rsidP="000B3FB9">
      <w:pPr>
        <w:pStyle w:val="Heading2"/>
        <w:ind w:left="426" w:hanging="426"/>
        <w:rPr>
          <w:i/>
          <w:iCs/>
          <w:sz w:val="20"/>
          <w:szCs w:val="20"/>
          <w:lang w:val="en-GB"/>
        </w:rPr>
      </w:pPr>
      <w:r w:rsidRPr="002B2C82">
        <w:rPr>
          <w:lang w:val="en-GB"/>
        </w:rPr>
        <w:t>R</w:t>
      </w:r>
      <w:r w:rsidR="00BD2BA2" w:rsidRPr="002B2C82">
        <w:rPr>
          <w:lang w:val="en-GB"/>
        </w:rPr>
        <w:t>esources</w:t>
      </w:r>
      <w:r w:rsidRPr="002B2C82">
        <w:rPr>
          <w:iCs/>
          <w:lang w:val="en-GB"/>
        </w:rPr>
        <w:t xml:space="preserve"> </w:t>
      </w:r>
      <w:r w:rsidRPr="002B2C82">
        <w:rPr>
          <w:i/>
          <w:iCs/>
          <w:sz w:val="20"/>
          <w:szCs w:val="20"/>
          <w:lang w:val="en-GB"/>
        </w:rPr>
        <w:t>(max. 1 page)</w:t>
      </w:r>
    </w:p>
    <w:p w14:paraId="17C9512E" w14:textId="52AB3C31" w:rsidR="00A353D5" w:rsidRPr="009C591B" w:rsidRDefault="00A77AF2" w:rsidP="009C591B">
      <w:pPr>
        <w:jc w:val="both"/>
        <w:rPr>
          <w:i/>
          <w:lang w:val="en-GB"/>
        </w:rPr>
      </w:pPr>
      <w:r w:rsidRPr="002B2C82">
        <w:rPr>
          <w:i/>
          <w:lang w:val="en-GB"/>
        </w:rPr>
        <w:t>Outline the resources (companies, consultants, and researchers) involved in the project and their respective roles.</w:t>
      </w:r>
      <w:r w:rsidR="00A353D5">
        <w:rPr>
          <w:i/>
          <w:lang w:val="en-GB"/>
        </w:rPr>
        <w:t xml:space="preserve"> </w:t>
      </w:r>
      <w:r w:rsidR="00A353D5" w:rsidRPr="00A353D5">
        <w:rPr>
          <w:i/>
          <w:lang w:val="en-GB"/>
        </w:rPr>
        <w:t xml:space="preserve">Please complete the table below and ensure </w:t>
      </w:r>
      <w:r w:rsidR="00A353D5">
        <w:rPr>
          <w:i/>
          <w:lang w:val="en-GB"/>
        </w:rPr>
        <w:t>coherence</w:t>
      </w:r>
      <w:r w:rsidR="00A353D5" w:rsidRPr="00A353D5">
        <w:rPr>
          <w:i/>
          <w:lang w:val="en-GB"/>
        </w:rPr>
        <w:t xml:space="preserve"> between the resources described herein and the quotes attached to the application form.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14"/>
        <w:gridCol w:w="4395"/>
        <w:gridCol w:w="2327"/>
      </w:tblGrid>
      <w:tr w:rsidR="00D57809" w:rsidRPr="002B2C82" w14:paraId="45EC89D6" w14:textId="77777777" w:rsidTr="00A353D5">
        <w:trPr>
          <w:trHeight w:val="716"/>
        </w:trPr>
        <w:tc>
          <w:tcPr>
            <w:tcW w:w="1583" w:type="pct"/>
            <w:shd w:val="clear" w:color="auto" w:fill="D9D9D9" w:themeFill="background1" w:themeFillShade="D9"/>
            <w:vAlign w:val="center"/>
          </w:tcPr>
          <w:p w14:paraId="4D8C7A78" w14:textId="04D806F0" w:rsidR="00D57809" w:rsidRPr="002B2C82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bookmarkStart w:id="0" w:name="_Hlk199831582"/>
            <w:r w:rsidRPr="002B2C82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Project type</w:t>
            </w:r>
          </w:p>
        </w:tc>
        <w:tc>
          <w:tcPr>
            <w:tcW w:w="2234" w:type="pct"/>
            <w:shd w:val="clear" w:color="auto" w:fill="D9D9D9" w:themeFill="background1" w:themeFillShade="D9"/>
            <w:vAlign w:val="center"/>
          </w:tcPr>
          <w:p w14:paraId="21433991" w14:textId="00E95A36" w:rsidR="00D57809" w:rsidRPr="002B2C82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2B2C82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Name</w:t>
            </w:r>
            <w:r w:rsidR="005C17C7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, address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5B107F54" w14:textId="77777777" w:rsidR="00857D53" w:rsidRDefault="00D57809" w:rsidP="00857D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2B2C82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Cost</w:t>
            </w:r>
          </w:p>
          <w:p w14:paraId="5D0C8F91" w14:textId="0CD63654" w:rsidR="00D57809" w:rsidRPr="002B2C82" w:rsidRDefault="00D57809" w:rsidP="00857D5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2B2C82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(quote to be attached)</w:t>
            </w:r>
          </w:p>
        </w:tc>
      </w:tr>
      <w:tr w:rsidR="00D57809" w:rsidRPr="002B2C82" w14:paraId="3DE9B314" w14:textId="77777777" w:rsidTr="00A353D5">
        <w:tc>
          <w:tcPr>
            <w:tcW w:w="1583" w:type="pct"/>
            <w:vMerge w:val="restart"/>
            <w:shd w:val="clear" w:color="auto" w:fill="D9D9D9" w:themeFill="background1" w:themeFillShade="D9"/>
            <w:vAlign w:val="center"/>
          </w:tcPr>
          <w:p w14:paraId="44527C8C" w14:textId="5E79B048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2B2C82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Costs for obtaining, validating and defending patents and other intangible assets</w:t>
            </w:r>
          </w:p>
        </w:tc>
        <w:tc>
          <w:tcPr>
            <w:tcW w:w="2234" w:type="pct"/>
            <w:shd w:val="clear" w:color="auto" w:fill="auto"/>
            <w:vAlign w:val="center"/>
          </w:tcPr>
          <w:p w14:paraId="2B80EB0A" w14:textId="36488D1F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3A6B3554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2601ECFA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0ECAE57F" w14:textId="77777777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18D2F648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37BE990A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2B1DCB13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4272537B" w14:textId="77777777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36F973A5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1AD6523E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7911E9DD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0CD7DF6A" w14:textId="77777777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50A2ACC4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0BCAAB15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B96D5D" w:rsidRPr="002B2C82" w14:paraId="7DF66615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44B964AB" w14:textId="77777777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D9D9D9" w:themeFill="background1" w:themeFillShade="D9"/>
            <w:vAlign w:val="center"/>
          </w:tcPr>
          <w:p w14:paraId="1757D59B" w14:textId="79CA654F" w:rsidR="00D57809" w:rsidRPr="00D57809" w:rsidRDefault="00D57809" w:rsidP="00D57809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D57809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TOTAL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656C11DE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0334D1B2" w14:textId="77777777" w:rsidTr="00A353D5">
        <w:tc>
          <w:tcPr>
            <w:tcW w:w="1583" w:type="pct"/>
            <w:vMerge w:val="restart"/>
            <w:shd w:val="clear" w:color="auto" w:fill="D9D9D9" w:themeFill="background1" w:themeFillShade="D9"/>
            <w:vAlign w:val="center"/>
          </w:tcPr>
          <w:p w14:paraId="1BE7F8E9" w14:textId="305B277A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2B2C82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Costs for secondment of highly qualified personnel</w:t>
            </w:r>
          </w:p>
        </w:tc>
        <w:tc>
          <w:tcPr>
            <w:tcW w:w="2234" w:type="pct"/>
            <w:shd w:val="clear" w:color="auto" w:fill="auto"/>
            <w:vAlign w:val="center"/>
          </w:tcPr>
          <w:p w14:paraId="2D44D37E" w14:textId="67FEF2F5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732F935A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2F6D8D6B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0CCC657F" w14:textId="77777777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185E8245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45C8478C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199C4741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5EDF14D3" w14:textId="77777777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2F2ED42C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328E5694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057025A4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6052E1C8" w14:textId="77777777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66AC9184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05576952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B96D5D" w:rsidRPr="002B2C82" w14:paraId="51D37DFF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0EFAA707" w14:textId="77777777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D9D9D9" w:themeFill="background1" w:themeFillShade="D9"/>
            <w:vAlign w:val="center"/>
          </w:tcPr>
          <w:p w14:paraId="40E67DFA" w14:textId="61E8EBDB" w:rsidR="00D57809" w:rsidRPr="00D57809" w:rsidRDefault="00D57809" w:rsidP="00D57809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D57809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TOTAL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5512EB23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7E635319" w14:textId="77777777" w:rsidTr="00A353D5">
        <w:tc>
          <w:tcPr>
            <w:tcW w:w="1583" w:type="pct"/>
            <w:vMerge w:val="restart"/>
            <w:shd w:val="clear" w:color="auto" w:fill="D9D9D9" w:themeFill="background1" w:themeFillShade="D9"/>
            <w:vAlign w:val="center"/>
          </w:tcPr>
          <w:p w14:paraId="1C5D3FA8" w14:textId="23DAEBC8" w:rsidR="00D57809" w:rsidRPr="002B2C82" w:rsidRDefault="00D57809" w:rsidP="00857D5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2B2C82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Costs for innovation advisory and support</w:t>
            </w:r>
            <w:r w:rsidR="00E9630E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 xml:space="preserve"> services</w:t>
            </w:r>
          </w:p>
        </w:tc>
        <w:tc>
          <w:tcPr>
            <w:tcW w:w="2234" w:type="pct"/>
            <w:shd w:val="clear" w:color="auto" w:fill="auto"/>
            <w:vAlign w:val="center"/>
          </w:tcPr>
          <w:p w14:paraId="405FC708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3EB9F11A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6D934946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4377F26C" w14:textId="77777777" w:rsidR="00D57809" w:rsidRPr="002B2C82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6B9BFB50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1229EDC5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4115946E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039D015D" w14:textId="77777777" w:rsidR="00D57809" w:rsidRPr="002B2C82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3949F971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65F347C7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1E775E87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236F7FD2" w14:textId="77777777" w:rsidR="00D57809" w:rsidRPr="002B2C82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auto"/>
            <w:vAlign w:val="center"/>
          </w:tcPr>
          <w:p w14:paraId="078760C0" w14:textId="77777777" w:rsidR="00D57809" w:rsidRPr="00D57809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  <w:tc>
          <w:tcPr>
            <w:tcW w:w="1183" w:type="pct"/>
            <w:shd w:val="clear" w:color="auto" w:fill="auto"/>
            <w:vAlign w:val="center"/>
          </w:tcPr>
          <w:p w14:paraId="6F9767D6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Cs w:val="26"/>
                <w:lang w:val="en-GB"/>
              </w:rPr>
            </w:pPr>
          </w:p>
        </w:tc>
      </w:tr>
      <w:tr w:rsidR="00B96D5D" w:rsidRPr="002B2C82" w14:paraId="7A08B956" w14:textId="77777777" w:rsidTr="00A353D5">
        <w:tc>
          <w:tcPr>
            <w:tcW w:w="1583" w:type="pct"/>
            <w:vMerge/>
            <w:shd w:val="clear" w:color="auto" w:fill="D9D9D9" w:themeFill="background1" w:themeFillShade="D9"/>
            <w:vAlign w:val="center"/>
          </w:tcPr>
          <w:p w14:paraId="466EF0CD" w14:textId="77777777" w:rsidR="00D57809" w:rsidRPr="002B2C82" w:rsidRDefault="00D57809" w:rsidP="002B2C8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  <w:tc>
          <w:tcPr>
            <w:tcW w:w="2234" w:type="pct"/>
            <w:shd w:val="clear" w:color="auto" w:fill="D9D9D9" w:themeFill="background1" w:themeFillShade="D9"/>
            <w:vAlign w:val="center"/>
          </w:tcPr>
          <w:p w14:paraId="2918B161" w14:textId="783F4CBA" w:rsidR="00D57809" w:rsidRPr="00D57809" w:rsidRDefault="00D57809" w:rsidP="00D57809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D57809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TOTAL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1140B266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</w:tr>
      <w:tr w:rsidR="00D57809" w:rsidRPr="002B2C82" w14:paraId="4DFC6991" w14:textId="77777777" w:rsidTr="00A353D5">
        <w:trPr>
          <w:trHeight w:val="393"/>
        </w:trPr>
        <w:tc>
          <w:tcPr>
            <w:tcW w:w="3817" w:type="pct"/>
            <w:gridSpan w:val="2"/>
            <w:shd w:val="clear" w:color="auto" w:fill="D9D9D9" w:themeFill="background1" w:themeFillShade="D9"/>
            <w:vAlign w:val="center"/>
          </w:tcPr>
          <w:p w14:paraId="74D45CE8" w14:textId="6D5BE413" w:rsidR="00D57809" w:rsidRPr="00D57809" w:rsidRDefault="00D57809" w:rsidP="00D57809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  <w:r w:rsidRPr="00AE1387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TO</w:t>
            </w:r>
            <w:r w:rsidRPr="00D57809"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  <w:t>TAL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373A2DD1" w14:textId="77777777" w:rsidR="00D57809" w:rsidRPr="00D57809" w:rsidRDefault="00D57809" w:rsidP="00D5780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6"/>
                <w:lang w:val="en-GB"/>
              </w:rPr>
            </w:pPr>
          </w:p>
        </w:tc>
      </w:tr>
      <w:bookmarkEnd w:id="0"/>
    </w:tbl>
    <w:p w14:paraId="33C1D831" w14:textId="77777777" w:rsidR="002B2C82" w:rsidRPr="002B2C82" w:rsidRDefault="002B2C82" w:rsidP="00A353D5">
      <w:pPr>
        <w:spacing w:before="240" w:after="0" w:line="240" w:lineRule="auto"/>
        <w:rPr>
          <w:rFonts w:asciiTheme="minorHAnsi" w:hAnsiTheme="minorHAnsi" w:cstheme="minorHAnsi"/>
          <w:b/>
          <w:bCs/>
          <w:color w:val="000000" w:themeColor="text1"/>
          <w:szCs w:val="26"/>
          <w:lang w:val="en-GB"/>
        </w:rPr>
      </w:pPr>
    </w:p>
    <w:p w14:paraId="018A29CF" w14:textId="77777777" w:rsidR="004B7FED" w:rsidRPr="002B2C82" w:rsidRDefault="004B7FED" w:rsidP="004B7FED">
      <w:pPr>
        <w:pStyle w:val="Heading2"/>
        <w:ind w:left="426" w:hanging="426"/>
        <w:rPr>
          <w:i/>
          <w:iCs/>
          <w:sz w:val="20"/>
          <w:szCs w:val="24"/>
          <w:lang w:val="en-GB"/>
        </w:rPr>
      </w:pPr>
      <w:r w:rsidRPr="002B2C82">
        <w:rPr>
          <w:iCs/>
          <w:lang w:val="en-GB"/>
        </w:rPr>
        <w:t xml:space="preserve">Financial </w:t>
      </w:r>
      <w:r w:rsidRPr="002B2C82">
        <w:rPr>
          <w:i/>
          <w:iCs/>
          <w:sz w:val="20"/>
          <w:szCs w:val="24"/>
          <w:lang w:val="en-GB"/>
        </w:rPr>
        <w:t>(max. 0.5 – 1 page)</w:t>
      </w:r>
    </w:p>
    <w:p w14:paraId="2C72A10C" w14:textId="5AED76F2" w:rsidR="004B7FED" w:rsidRPr="002B2C82" w:rsidRDefault="004B7FED" w:rsidP="004B7FED">
      <w:pPr>
        <w:spacing w:before="240"/>
        <w:jc w:val="both"/>
        <w:rPr>
          <w:i/>
          <w:lang w:val="en-GB"/>
        </w:rPr>
      </w:pPr>
      <w:r w:rsidRPr="002B2C82">
        <w:rPr>
          <w:i/>
          <w:lang w:val="en-GB"/>
        </w:rPr>
        <w:t xml:space="preserve">Describe how the applicant undertaking plans to pre- and co-finance the </w:t>
      </w:r>
      <w:r w:rsidR="003A6E03" w:rsidRPr="002B2C82">
        <w:rPr>
          <w:i/>
          <w:lang w:val="en-GB"/>
        </w:rPr>
        <w:t>project</w:t>
      </w:r>
      <w:r w:rsidRPr="002B2C82">
        <w:rPr>
          <w:i/>
          <w:lang w:val="en-GB"/>
        </w:rPr>
        <w:t xml:space="preserve"> (i.e.: available own funds, capital injection, future free cash flow from activity, loan from 3rd party (i.e.: shareholders, sister company, bank (incl. details on duration and interest rate))).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2"/>
        <w:gridCol w:w="3445"/>
      </w:tblGrid>
      <w:tr w:rsidR="004B7FED" w:rsidRPr="002B2C82" w14:paraId="6753CD36" w14:textId="77777777" w:rsidTr="004F36B1">
        <w:trPr>
          <w:trHeight w:val="471"/>
        </w:trPr>
        <w:tc>
          <w:tcPr>
            <w:tcW w:w="3392" w:type="dxa"/>
            <w:shd w:val="clear" w:color="auto" w:fill="D9D9D9"/>
            <w:vAlign w:val="center"/>
          </w:tcPr>
          <w:p w14:paraId="449921B3" w14:textId="77777777" w:rsidR="004B7FED" w:rsidRPr="002B2C82" w:rsidRDefault="004B7FED" w:rsidP="004F36B1">
            <w:pPr>
              <w:spacing w:after="0"/>
              <w:jc w:val="center"/>
              <w:rPr>
                <w:rFonts w:eastAsia="Calibri" w:cs="Times New Roman"/>
                <w:b/>
                <w:bCs/>
                <w:iCs/>
                <w:lang w:val="en-GB"/>
              </w:rPr>
            </w:pPr>
            <w:r w:rsidRPr="002B2C82">
              <w:rPr>
                <w:rFonts w:eastAsia="Calibri" w:cs="Times New Roman"/>
                <w:b/>
                <w:bCs/>
                <w:iCs/>
                <w:lang w:val="en-GB"/>
              </w:rPr>
              <w:t>Financing plan</w:t>
            </w:r>
          </w:p>
        </w:tc>
        <w:tc>
          <w:tcPr>
            <w:tcW w:w="3445" w:type="dxa"/>
            <w:shd w:val="clear" w:color="auto" w:fill="D9D9D9"/>
            <w:vAlign w:val="center"/>
          </w:tcPr>
          <w:p w14:paraId="41AEBB4A" w14:textId="77777777" w:rsidR="004B7FED" w:rsidRPr="002B2C82" w:rsidRDefault="004B7FED" w:rsidP="004F36B1">
            <w:pPr>
              <w:spacing w:after="0"/>
              <w:jc w:val="center"/>
              <w:rPr>
                <w:rFonts w:eastAsia="Calibri" w:cs="Times New Roman"/>
                <w:b/>
                <w:bCs/>
                <w:iCs/>
                <w:lang w:val="en-GB"/>
              </w:rPr>
            </w:pPr>
            <w:r w:rsidRPr="002B2C82">
              <w:rPr>
                <w:rFonts w:eastAsia="Calibri" w:cs="Times New Roman"/>
                <w:b/>
                <w:bCs/>
                <w:iCs/>
                <w:lang w:val="en-GB"/>
              </w:rPr>
              <w:t>Amount</w:t>
            </w:r>
          </w:p>
        </w:tc>
      </w:tr>
      <w:tr w:rsidR="004B7FED" w:rsidRPr="002B2C82" w14:paraId="4472C021" w14:textId="77777777" w:rsidTr="004F36B1">
        <w:trPr>
          <w:trHeight w:val="223"/>
        </w:trPr>
        <w:tc>
          <w:tcPr>
            <w:tcW w:w="3392" w:type="dxa"/>
            <w:shd w:val="clear" w:color="auto" w:fill="auto"/>
            <w:vAlign w:val="center"/>
          </w:tcPr>
          <w:p w14:paraId="14F48DD3" w14:textId="77777777" w:rsidR="004B7FED" w:rsidRPr="002B2C82" w:rsidRDefault="004B7FED" w:rsidP="004F36B1">
            <w:pPr>
              <w:spacing w:after="0"/>
              <w:rPr>
                <w:rFonts w:eastAsia="Calibri" w:cs="Times New Roman"/>
                <w:iCs/>
                <w:lang w:val="en-GB"/>
              </w:rPr>
            </w:pPr>
            <w:r w:rsidRPr="002B2C82">
              <w:rPr>
                <w:rFonts w:eastAsia="Calibri" w:cs="Times New Roman"/>
                <w:iCs/>
                <w:lang w:val="en-GB"/>
              </w:rPr>
              <w:t>Maximum State aid requested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04F19F23" w14:textId="77777777" w:rsidR="004B7FED" w:rsidRPr="002B2C82" w:rsidRDefault="004B7FED" w:rsidP="004F36B1">
            <w:pPr>
              <w:spacing w:after="0"/>
              <w:jc w:val="right"/>
              <w:rPr>
                <w:rFonts w:eastAsia="Calibri" w:cs="Times New Roman"/>
                <w:iCs/>
                <w:color w:val="000000"/>
                <w:lang w:val="en-GB"/>
              </w:rPr>
            </w:pPr>
            <w:r w:rsidRPr="002B2C82">
              <w:rPr>
                <w:rFonts w:eastAsia="Calibri" w:cs="Times New Roman"/>
                <w:iCs/>
                <w:color w:val="000000"/>
                <w:lang w:val="en-GB"/>
              </w:rPr>
              <w:t>[€]</w:t>
            </w:r>
          </w:p>
        </w:tc>
      </w:tr>
      <w:tr w:rsidR="004B7FED" w:rsidRPr="002B2C82" w14:paraId="4EE1CB29" w14:textId="77777777" w:rsidTr="004F36B1">
        <w:trPr>
          <w:trHeight w:val="229"/>
        </w:trPr>
        <w:tc>
          <w:tcPr>
            <w:tcW w:w="3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19798" w14:textId="77777777" w:rsidR="004B7FED" w:rsidRPr="002B2C82" w:rsidRDefault="004B7FED" w:rsidP="004F36B1">
            <w:pPr>
              <w:spacing w:after="0"/>
              <w:rPr>
                <w:rFonts w:eastAsia="Calibri" w:cs="Times New Roman"/>
                <w:iCs/>
                <w:lang w:val="en-GB"/>
              </w:rPr>
            </w:pPr>
            <w:r w:rsidRPr="002B2C82">
              <w:rPr>
                <w:rFonts w:eastAsia="Calibri" w:cs="Times New Roman"/>
                <w:iCs/>
                <w:lang w:val="en-GB"/>
              </w:rPr>
              <w:t>Required funds from the company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16162" w14:textId="77777777" w:rsidR="004B7FED" w:rsidRPr="002B2C82" w:rsidRDefault="004B7FED" w:rsidP="004F36B1">
            <w:pPr>
              <w:spacing w:after="0"/>
              <w:jc w:val="right"/>
              <w:rPr>
                <w:rFonts w:eastAsia="Calibri" w:cs="Times New Roman"/>
                <w:iCs/>
                <w:lang w:val="en-GB"/>
              </w:rPr>
            </w:pPr>
            <w:r w:rsidRPr="002B2C82">
              <w:rPr>
                <w:rFonts w:eastAsia="Calibri" w:cs="Times New Roman"/>
                <w:iCs/>
                <w:color w:val="000000"/>
                <w:lang w:val="en-GB"/>
              </w:rPr>
              <w:t>[€]</w:t>
            </w:r>
          </w:p>
        </w:tc>
      </w:tr>
      <w:tr w:rsidR="004B7FED" w:rsidRPr="002B2C82" w14:paraId="569E69DA" w14:textId="77777777" w:rsidTr="004F36B1">
        <w:trPr>
          <w:trHeight w:val="223"/>
        </w:trPr>
        <w:tc>
          <w:tcPr>
            <w:tcW w:w="33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3BD20A" w14:textId="77777777" w:rsidR="004B7FED" w:rsidRPr="002B2C82" w:rsidRDefault="004B7FED" w:rsidP="004F36B1">
            <w:pPr>
              <w:spacing w:after="0"/>
              <w:rPr>
                <w:rFonts w:eastAsia="Calibri" w:cs="Times New Roman"/>
                <w:iCs/>
                <w:highlight w:val="yellow"/>
                <w:lang w:val="en-GB"/>
              </w:rPr>
            </w:pPr>
          </w:p>
        </w:tc>
        <w:tc>
          <w:tcPr>
            <w:tcW w:w="344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F5A3EC" w14:textId="77777777" w:rsidR="004B7FED" w:rsidRPr="002B2C82" w:rsidRDefault="004B7FED" w:rsidP="004F36B1">
            <w:pPr>
              <w:spacing w:after="0"/>
              <w:jc w:val="right"/>
              <w:rPr>
                <w:rFonts w:eastAsia="Calibri" w:cs="Times New Roman"/>
                <w:iCs/>
                <w:highlight w:val="yellow"/>
                <w:lang w:val="en-GB"/>
              </w:rPr>
            </w:pPr>
          </w:p>
        </w:tc>
      </w:tr>
      <w:tr w:rsidR="004B7FED" w:rsidRPr="002B2C82" w14:paraId="05097FB3" w14:textId="77777777" w:rsidTr="004F36B1">
        <w:trPr>
          <w:trHeight w:val="223"/>
        </w:trPr>
        <w:tc>
          <w:tcPr>
            <w:tcW w:w="3392" w:type="dxa"/>
            <w:shd w:val="clear" w:color="auto" w:fill="auto"/>
            <w:vAlign w:val="center"/>
          </w:tcPr>
          <w:p w14:paraId="164FB739" w14:textId="77777777" w:rsidR="004B7FED" w:rsidRPr="002B2C82" w:rsidRDefault="004B7FED" w:rsidP="004F36B1">
            <w:pPr>
              <w:spacing w:after="0"/>
              <w:rPr>
                <w:rFonts w:eastAsia="Calibri" w:cs="Times New Roman"/>
                <w:iCs/>
                <w:lang w:val="en-GB"/>
              </w:rPr>
            </w:pPr>
            <w:r w:rsidRPr="002B2C82">
              <w:rPr>
                <w:rFonts w:eastAsia="Calibri" w:cs="Times New Roman"/>
                <w:iCs/>
                <w:lang w:val="en-GB"/>
              </w:rPr>
              <w:t>Financing method 1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0B34D62F" w14:textId="77777777" w:rsidR="004B7FED" w:rsidRPr="002B2C82" w:rsidRDefault="004B7FED" w:rsidP="004F36B1">
            <w:pPr>
              <w:spacing w:after="0"/>
              <w:jc w:val="right"/>
              <w:rPr>
                <w:rFonts w:eastAsia="Calibri" w:cs="Times New Roman"/>
                <w:iCs/>
                <w:lang w:val="en-GB"/>
              </w:rPr>
            </w:pPr>
            <w:r w:rsidRPr="002B2C82">
              <w:rPr>
                <w:rFonts w:eastAsia="Calibri" w:cs="Times New Roman"/>
                <w:iCs/>
                <w:color w:val="000000"/>
                <w:lang w:val="en-GB"/>
              </w:rPr>
              <w:t>[€]</w:t>
            </w:r>
          </w:p>
        </w:tc>
      </w:tr>
      <w:tr w:rsidR="004B7FED" w:rsidRPr="002B2C82" w14:paraId="2766FADF" w14:textId="77777777" w:rsidTr="004F36B1">
        <w:trPr>
          <w:trHeight w:val="223"/>
        </w:trPr>
        <w:tc>
          <w:tcPr>
            <w:tcW w:w="3392" w:type="dxa"/>
            <w:shd w:val="clear" w:color="auto" w:fill="auto"/>
            <w:vAlign w:val="center"/>
          </w:tcPr>
          <w:p w14:paraId="5874B976" w14:textId="77777777" w:rsidR="004B7FED" w:rsidRPr="002B2C82" w:rsidRDefault="004B7FED" w:rsidP="004F36B1">
            <w:pPr>
              <w:spacing w:after="0"/>
              <w:rPr>
                <w:rFonts w:eastAsia="Calibri" w:cs="Times New Roman"/>
                <w:iCs/>
                <w:lang w:val="en-GB"/>
              </w:rPr>
            </w:pPr>
            <w:r w:rsidRPr="002B2C82">
              <w:rPr>
                <w:rFonts w:eastAsia="Calibri" w:cs="Times New Roman"/>
                <w:iCs/>
                <w:lang w:val="en-GB"/>
              </w:rPr>
              <w:t>Financing method 2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10FBCFFE" w14:textId="77777777" w:rsidR="004B7FED" w:rsidRPr="002B2C82" w:rsidRDefault="004B7FED" w:rsidP="004F36B1">
            <w:pPr>
              <w:spacing w:after="0"/>
              <w:jc w:val="right"/>
              <w:rPr>
                <w:rFonts w:eastAsia="Calibri" w:cs="Times New Roman"/>
                <w:iCs/>
                <w:lang w:val="en-GB"/>
              </w:rPr>
            </w:pPr>
            <w:r w:rsidRPr="002B2C82">
              <w:rPr>
                <w:rFonts w:eastAsia="Calibri" w:cs="Times New Roman"/>
                <w:iCs/>
                <w:color w:val="000000"/>
                <w:lang w:val="en-GB"/>
              </w:rPr>
              <w:t>[€]</w:t>
            </w:r>
          </w:p>
        </w:tc>
      </w:tr>
      <w:tr w:rsidR="004B7FED" w:rsidRPr="002B2C82" w14:paraId="219B4881" w14:textId="77777777" w:rsidTr="004F36B1">
        <w:trPr>
          <w:trHeight w:val="223"/>
        </w:trPr>
        <w:tc>
          <w:tcPr>
            <w:tcW w:w="3392" w:type="dxa"/>
            <w:shd w:val="clear" w:color="auto" w:fill="auto"/>
            <w:vAlign w:val="center"/>
          </w:tcPr>
          <w:p w14:paraId="34B30E4F" w14:textId="77777777" w:rsidR="004B7FED" w:rsidRPr="002B2C82" w:rsidRDefault="004B7FED" w:rsidP="004F36B1">
            <w:pPr>
              <w:spacing w:after="0"/>
              <w:rPr>
                <w:rFonts w:eastAsia="Calibri" w:cs="Times New Roman"/>
                <w:b/>
                <w:iCs/>
                <w:lang w:val="en-GB"/>
              </w:rPr>
            </w:pPr>
            <w:r w:rsidRPr="002B2C82">
              <w:rPr>
                <w:rFonts w:eastAsia="Calibri" w:cs="Times New Roman"/>
                <w:b/>
                <w:iCs/>
                <w:lang w:val="en-GB"/>
              </w:rPr>
              <w:t>Total financing from the company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5438C99C" w14:textId="77777777" w:rsidR="004B7FED" w:rsidRPr="002B2C82" w:rsidRDefault="004B7FED" w:rsidP="004F36B1">
            <w:pPr>
              <w:spacing w:after="0"/>
              <w:jc w:val="right"/>
              <w:rPr>
                <w:rFonts w:eastAsia="Calibri" w:cs="Times New Roman"/>
                <w:b/>
                <w:iCs/>
                <w:lang w:val="en-GB"/>
              </w:rPr>
            </w:pPr>
            <w:r w:rsidRPr="002B2C82">
              <w:rPr>
                <w:rFonts w:eastAsia="Calibri" w:cs="Times New Roman"/>
                <w:b/>
                <w:iCs/>
                <w:lang w:val="en-GB"/>
              </w:rPr>
              <w:t>[Sum of financing methods]</w:t>
            </w:r>
          </w:p>
        </w:tc>
      </w:tr>
    </w:tbl>
    <w:p w14:paraId="7F70E047" w14:textId="77777777" w:rsidR="000B3FB9" w:rsidRPr="002B2C82" w:rsidRDefault="000B3FB9" w:rsidP="000B3FB9">
      <w:pPr>
        <w:tabs>
          <w:tab w:val="right" w:pos="9360"/>
        </w:tabs>
        <w:spacing w:before="240"/>
        <w:rPr>
          <w:i/>
          <w:iCs/>
          <w:lang w:val="en-GB"/>
        </w:rPr>
      </w:pPr>
      <w:r w:rsidRPr="002B2C82">
        <w:rPr>
          <w:i/>
          <w:iCs/>
          <w:lang w:val="en-GB"/>
        </w:rPr>
        <w:t>Details Financing method 1:</w:t>
      </w:r>
    </w:p>
    <w:p w14:paraId="28591229" w14:textId="77777777" w:rsidR="000B3FB9" w:rsidRPr="002B2C82" w:rsidRDefault="000B3FB9" w:rsidP="000B3FB9">
      <w:pPr>
        <w:tabs>
          <w:tab w:val="right" w:pos="9360"/>
        </w:tabs>
        <w:spacing w:before="240"/>
        <w:rPr>
          <w:i/>
          <w:iCs/>
          <w:lang w:val="en-GB"/>
        </w:rPr>
      </w:pPr>
      <w:r w:rsidRPr="002B2C82">
        <w:rPr>
          <w:i/>
          <w:iCs/>
          <w:lang w:val="en-GB"/>
        </w:rPr>
        <w:t>Details Financing method …:</w:t>
      </w:r>
    </w:p>
    <w:p w14:paraId="7EC10623" w14:textId="30B744D6" w:rsidR="00D90E98" w:rsidRPr="002B2C82" w:rsidRDefault="000B3FB9" w:rsidP="000B3FB9">
      <w:pPr>
        <w:tabs>
          <w:tab w:val="right" w:pos="9360"/>
        </w:tabs>
        <w:spacing w:before="240"/>
        <w:rPr>
          <w:i/>
          <w:iCs/>
          <w:lang w:val="en-GB"/>
        </w:rPr>
      </w:pPr>
      <w:r w:rsidRPr="002B2C82">
        <w:rPr>
          <w:i/>
          <w:iCs/>
          <w:lang w:val="en-GB"/>
        </w:rPr>
        <w:lastRenderedPageBreak/>
        <w:t>In case of start-ups: describe the attached cash flow forecast and the underlying assumptions.</w:t>
      </w:r>
    </w:p>
    <w:sectPr w:rsidR="00D90E98" w:rsidRPr="002B2C82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89CF" w14:textId="77777777" w:rsidR="001D5530" w:rsidRDefault="001D5530">
      <w:r>
        <w:separator/>
      </w:r>
    </w:p>
  </w:endnote>
  <w:endnote w:type="continuationSeparator" w:id="0">
    <w:p w14:paraId="3E7C903E" w14:textId="77777777" w:rsidR="001D5530" w:rsidRDefault="001D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6D34BB76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2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2B16" w14:textId="77777777" w:rsidR="001D5530" w:rsidRDefault="001D5530">
      <w:r>
        <w:separator/>
      </w:r>
    </w:p>
  </w:footnote>
  <w:footnote w:type="continuationSeparator" w:id="0">
    <w:p w14:paraId="49961237" w14:textId="77777777" w:rsidR="001D5530" w:rsidRDefault="001D5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3A38E7B4" w:rsidR="00585E11" w:rsidRPr="005E7AA7" w:rsidRDefault="0029401D" w:rsidP="00296F55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Innovation aid for SME</w:t>
          </w:r>
          <w:r w:rsidRPr="0029401D">
            <w:rPr>
              <w:rFonts w:ascii="Arial" w:hAnsi="Arial" w:cs="Arial"/>
              <w:b/>
              <w:caps/>
              <w:sz w:val="16"/>
              <w:szCs w:val="32"/>
            </w:rPr>
            <w:t>s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0EEC"/>
    <w:multiLevelType w:val="hybridMultilevel"/>
    <w:tmpl w:val="097C3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3" w15:restartNumberingAfterBreak="0">
    <w:nsid w:val="24F5035D"/>
    <w:multiLevelType w:val="multilevel"/>
    <w:tmpl w:val="B79A26B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42E90"/>
    <w:multiLevelType w:val="hybridMultilevel"/>
    <w:tmpl w:val="F3329016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C77073E"/>
    <w:multiLevelType w:val="hybridMultilevel"/>
    <w:tmpl w:val="5FB895E6"/>
    <w:lvl w:ilvl="0" w:tplc="EF9CD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2103988175">
    <w:abstractNumId w:val="9"/>
  </w:num>
  <w:num w:numId="2" w16cid:durableId="527988240">
    <w:abstractNumId w:val="7"/>
  </w:num>
  <w:num w:numId="3" w16cid:durableId="1238828860">
    <w:abstractNumId w:val="4"/>
  </w:num>
  <w:num w:numId="4" w16cid:durableId="837813975">
    <w:abstractNumId w:val="8"/>
  </w:num>
  <w:num w:numId="5" w16cid:durableId="109400543">
    <w:abstractNumId w:val="1"/>
  </w:num>
  <w:num w:numId="6" w16cid:durableId="2137530008">
    <w:abstractNumId w:val="2"/>
  </w:num>
  <w:num w:numId="7" w16cid:durableId="1137189937">
    <w:abstractNumId w:val="6"/>
  </w:num>
  <w:num w:numId="8" w16cid:durableId="236139020">
    <w:abstractNumId w:val="5"/>
  </w:num>
  <w:num w:numId="9" w16cid:durableId="1076707714">
    <w:abstractNumId w:val="0"/>
  </w:num>
  <w:num w:numId="10" w16cid:durableId="184750777">
    <w:abstractNumId w:val="3"/>
  </w:num>
  <w:num w:numId="11" w16cid:durableId="709843674">
    <w:abstractNumId w:val="3"/>
  </w:num>
  <w:num w:numId="12" w16cid:durableId="123040784">
    <w:abstractNumId w:val="3"/>
  </w:num>
  <w:num w:numId="13" w16cid:durableId="103306337">
    <w:abstractNumId w:val="3"/>
  </w:num>
  <w:num w:numId="14" w16cid:durableId="783770010">
    <w:abstractNumId w:val="3"/>
  </w:num>
  <w:num w:numId="15" w16cid:durableId="1190098330">
    <w:abstractNumId w:val="3"/>
  </w:num>
  <w:num w:numId="16" w16cid:durableId="1412265908">
    <w:abstractNumId w:val="3"/>
  </w:num>
  <w:num w:numId="17" w16cid:durableId="599875091">
    <w:abstractNumId w:val="3"/>
  </w:num>
  <w:num w:numId="18" w16cid:durableId="2100517839">
    <w:abstractNumId w:val="3"/>
  </w:num>
  <w:num w:numId="19" w16cid:durableId="1417434685">
    <w:abstractNumId w:val="3"/>
  </w:num>
  <w:num w:numId="20" w16cid:durableId="1858542297">
    <w:abstractNumId w:val="3"/>
  </w:num>
  <w:num w:numId="21" w16cid:durableId="524751204">
    <w:abstractNumId w:val="3"/>
  </w:num>
  <w:num w:numId="22" w16cid:durableId="66808453">
    <w:abstractNumId w:val="3"/>
  </w:num>
  <w:num w:numId="23" w16cid:durableId="1976133198">
    <w:abstractNumId w:val="3"/>
  </w:num>
  <w:num w:numId="24" w16cid:durableId="1359745669">
    <w:abstractNumId w:val="3"/>
  </w:num>
  <w:num w:numId="25" w16cid:durableId="555433168">
    <w:abstractNumId w:val="3"/>
  </w:num>
  <w:num w:numId="26" w16cid:durableId="1743405203">
    <w:abstractNumId w:val="3"/>
  </w:num>
  <w:num w:numId="27" w16cid:durableId="436607406">
    <w:abstractNumId w:val="3"/>
  </w:num>
  <w:num w:numId="28" w16cid:durableId="1881238279">
    <w:abstractNumId w:val="3"/>
  </w:num>
  <w:num w:numId="29" w16cid:durableId="1693413034">
    <w:abstractNumId w:val="3"/>
  </w:num>
  <w:num w:numId="30" w16cid:durableId="197933225">
    <w:abstractNumId w:val="3"/>
  </w:num>
  <w:num w:numId="31" w16cid:durableId="24681091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221F"/>
    <w:rsid w:val="0002447C"/>
    <w:rsid w:val="00027875"/>
    <w:rsid w:val="00030681"/>
    <w:rsid w:val="00030D53"/>
    <w:rsid w:val="000331EE"/>
    <w:rsid w:val="0003363F"/>
    <w:rsid w:val="000342D8"/>
    <w:rsid w:val="0003605C"/>
    <w:rsid w:val="00036793"/>
    <w:rsid w:val="00037161"/>
    <w:rsid w:val="00042FE8"/>
    <w:rsid w:val="0004666E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123B"/>
    <w:rsid w:val="00095408"/>
    <w:rsid w:val="000A064D"/>
    <w:rsid w:val="000A4562"/>
    <w:rsid w:val="000B3218"/>
    <w:rsid w:val="000B3FB9"/>
    <w:rsid w:val="000B55BB"/>
    <w:rsid w:val="000B6B8F"/>
    <w:rsid w:val="000B7318"/>
    <w:rsid w:val="000C14A7"/>
    <w:rsid w:val="000C318E"/>
    <w:rsid w:val="000C7F53"/>
    <w:rsid w:val="000D1C87"/>
    <w:rsid w:val="000D3C05"/>
    <w:rsid w:val="000D43AD"/>
    <w:rsid w:val="000D74A9"/>
    <w:rsid w:val="000E013A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4097D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530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888"/>
    <w:rsid w:val="00252E2C"/>
    <w:rsid w:val="002532A9"/>
    <w:rsid w:val="00256F07"/>
    <w:rsid w:val="00262075"/>
    <w:rsid w:val="00262F6E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01D"/>
    <w:rsid w:val="00294875"/>
    <w:rsid w:val="00296476"/>
    <w:rsid w:val="00296792"/>
    <w:rsid w:val="00296F55"/>
    <w:rsid w:val="002A2DCD"/>
    <w:rsid w:val="002A4CCE"/>
    <w:rsid w:val="002B2C82"/>
    <w:rsid w:val="002B5801"/>
    <w:rsid w:val="002B741A"/>
    <w:rsid w:val="002B7643"/>
    <w:rsid w:val="002C096F"/>
    <w:rsid w:val="002C2B20"/>
    <w:rsid w:val="002C2BBD"/>
    <w:rsid w:val="002C4186"/>
    <w:rsid w:val="002C4D3E"/>
    <w:rsid w:val="002C6AC1"/>
    <w:rsid w:val="002C773D"/>
    <w:rsid w:val="002D508F"/>
    <w:rsid w:val="002D553E"/>
    <w:rsid w:val="002E06B6"/>
    <w:rsid w:val="002E0899"/>
    <w:rsid w:val="002E0DA0"/>
    <w:rsid w:val="002E6702"/>
    <w:rsid w:val="002F173A"/>
    <w:rsid w:val="002F23CF"/>
    <w:rsid w:val="002F7577"/>
    <w:rsid w:val="002F7A0F"/>
    <w:rsid w:val="00300A59"/>
    <w:rsid w:val="00301818"/>
    <w:rsid w:val="00306B74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41DAB"/>
    <w:rsid w:val="00350B4B"/>
    <w:rsid w:val="00351654"/>
    <w:rsid w:val="0035432D"/>
    <w:rsid w:val="00357734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416B"/>
    <w:rsid w:val="003A6E03"/>
    <w:rsid w:val="003A6E1F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B7FED"/>
    <w:rsid w:val="004D0940"/>
    <w:rsid w:val="004D1134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4D87"/>
    <w:rsid w:val="00504F99"/>
    <w:rsid w:val="00507542"/>
    <w:rsid w:val="00514AA7"/>
    <w:rsid w:val="00515029"/>
    <w:rsid w:val="00517DBD"/>
    <w:rsid w:val="005211E2"/>
    <w:rsid w:val="00533DCC"/>
    <w:rsid w:val="00533E20"/>
    <w:rsid w:val="00536CAB"/>
    <w:rsid w:val="005455A6"/>
    <w:rsid w:val="005518FE"/>
    <w:rsid w:val="005531B1"/>
    <w:rsid w:val="00566B96"/>
    <w:rsid w:val="005674ED"/>
    <w:rsid w:val="00567528"/>
    <w:rsid w:val="00570575"/>
    <w:rsid w:val="00573FEC"/>
    <w:rsid w:val="00575861"/>
    <w:rsid w:val="0057777E"/>
    <w:rsid w:val="0058387D"/>
    <w:rsid w:val="00585057"/>
    <w:rsid w:val="00585E11"/>
    <w:rsid w:val="005862E4"/>
    <w:rsid w:val="00587266"/>
    <w:rsid w:val="005877CA"/>
    <w:rsid w:val="00595F1A"/>
    <w:rsid w:val="005A1F3E"/>
    <w:rsid w:val="005A392E"/>
    <w:rsid w:val="005C17C7"/>
    <w:rsid w:val="005C21A5"/>
    <w:rsid w:val="005C47A5"/>
    <w:rsid w:val="005C56AD"/>
    <w:rsid w:val="005C58C2"/>
    <w:rsid w:val="005D0162"/>
    <w:rsid w:val="005D0420"/>
    <w:rsid w:val="005D2288"/>
    <w:rsid w:val="005D281E"/>
    <w:rsid w:val="005D2BA9"/>
    <w:rsid w:val="005E2692"/>
    <w:rsid w:val="005E7AA7"/>
    <w:rsid w:val="005E7C63"/>
    <w:rsid w:val="006004EC"/>
    <w:rsid w:val="006062E2"/>
    <w:rsid w:val="00610556"/>
    <w:rsid w:val="00612F14"/>
    <w:rsid w:val="00616988"/>
    <w:rsid w:val="006206AD"/>
    <w:rsid w:val="00624C38"/>
    <w:rsid w:val="0062691F"/>
    <w:rsid w:val="00626EDD"/>
    <w:rsid w:val="00627FE3"/>
    <w:rsid w:val="00631850"/>
    <w:rsid w:val="00633CEA"/>
    <w:rsid w:val="00637EF3"/>
    <w:rsid w:val="00640332"/>
    <w:rsid w:val="00641D70"/>
    <w:rsid w:val="00651F4E"/>
    <w:rsid w:val="0065214E"/>
    <w:rsid w:val="006548A8"/>
    <w:rsid w:val="006553D7"/>
    <w:rsid w:val="00655517"/>
    <w:rsid w:val="00655B95"/>
    <w:rsid w:val="006569E1"/>
    <w:rsid w:val="00662634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16CF9"/>
    <w:rsid w:val="00722456"/>
    <w:rsid w:val="0072725E"/>
    <w:rsid w:val="007276ED"/>
    <w:rsid w:val="0073360E"/>
    <w:rsid w:val="007348CC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5409"/>
    <w:rsid w:val="00785F57"/>
    <w:rsid w:val="007868C3"/>
    <w:rsid w:val="0079068A"/>
    <w:rsid w:val="00792F00"/>
    <w:rsid w:val="00793564"/>
    <w:rsid w:val="00793DB5"/>
    <w:rsid w:val="00794B47"/>
    <w:rsid w:val="00794CAC"/>
    <w:rsid w:val="007A38FE"/>
    <w:rsid w:val="007B1849"/>
    <w:rsid w:val="007B2B0F"/>
    <w:rsid w:val="007B5279"/>
    <w:rsid w:val="007C0477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A8E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57D53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4E0B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828"/>
    <w:rsid w:val="0099590C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C591B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3D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77AF2"/>
    <w:rsid w:val="00A80594"/>
    <w:rsid w:val="00A80D1B"/>
    <w:rsid w:val="00A81B29"/>
    <w:rsid w:val="00A81D7A"/>
    <w:rsid w:val="00A907ED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54"/>
    <w:rsid w:val="00AC446E"/>
    <w:rsid w:val="00AC4FD9"/>
    <w:rsid w:val="00AC536D"/>
    <w:rsid w:val="00AC5735"/>
    <w:rsid w:val="00AC7ED5"/>
    <w:rsid w:val="00AD23EF"/>
    <w:rsid w:val="00AD2E74"/>
    <w:rsid w:val="00AD39B8"/>
    <w:rsid w:val="00AD43C1"/>
    <w:rsid w:val="00AD5090"/>
    <w:rsid w:val="00AE1387"/>
    <w:rsid w:val="00AE1FCB"/>
    <w:rsid w:val="00AE54BA"/>
    <w:rsid w:val="00AE668F"/>
    <w:rsid w:val="00AF3ABE"/>
    <w:rsid w:val="00B00ADE"/>
    <w:rsid w:val="00B019A5"/>
    <w:rsid w:val="00B01E34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66E49"/>
    <w:rsid w:val="00B703F6"/>
    <w:rsid w:val="00B814ED"/>
    <w:rsid w:val="00B84042"/>
    <w:rsid w:val="00B852E4"/>
    <w:rsid w:val="00B854E1"/>
    <w:rsid w:val="00B92734"/>
    <w:rsid w:val="00B96D5D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BA2"/>
    <w:rsid w:val="00BD2C38"/>
    <w:rsid w:val="00BD4EDF"/>
    <w:rsid w:val="00BE2D77"/>
    <w:rsid w:val="00BE4C3D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C7BCB"/>
    <w:rsid w:val="00CD48B4"/>
    <w:rsid w:val="00CD7301"/>
    <w:rsid w:val="00CE79D2"/>
    <w:rsid w:val="00CF49BE"/>
    <w:rsid w:val="00CF5444"/>
    <w:rsid w:val="00D02555"/>
    <w:rsid w:val="00D030F5"/>
    <w:rsid w:val="00D04859"/>
    <w:rsid w:val="00D05F63"/>
    <w:rsid w:val="00D171E9"/>
    <w:rsid w:val="00D24E2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2708"/>
    <w:rsid w:val="00D44A86"/>
    <w:rsid w:val="00D52E4C"/>
    <w:rsid w:val="00D53A6A"/>
    <w:rsid w:val="00D53C31"/>
    <w:rsid w:val="00D54E1C"/>
    <w:rsid w:val="00D5526F"/>
    <w:rsid w:val="00D55C51"/>
    <w:rsid w:val="00D57809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570F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1318"/>
    <w:rsid w:val="00DE451F"/>
    <w:rsid w:val="00DE700C"/>
    <w:rsid w:val="00DE7EC7"/>
    <w:rsid w:val="00DF2240"/>
    <w:rsid w:val="00DF6600"/>
    <w:rsid w:val="00DF67ED"/>
    <w:rsid w:val="00DF6FCE"/>
    <w:rsid w:val="00E00701"/>
    <w:rsid w:val="00E041A3"/>
    <w:rsid w:val="00E0421D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37C8"/>
    <w:rsid w:val="00E8677D"/>
    <w:rsid w:val="00E90B03"/>
    <w:rsid w:val="00E91F9A"/>
    <w:rsid w:val="00E9630E"/>
    <w:rsid w:val="00EA0060"/>
    <w:rsid w:val="00EA2524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44A2"/>
    <w:rsid w:val="00F5528E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C7F38"/>
    <w:rsid w:val="00FD5DF8"/>
    <w:rsid w:val="00FD7A60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3A3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6553D7"/>
    <w:pPr>
      <w:numPr>
        <w:numId w:val="10"/>
      </w:numPr>
      <w:tabs>
        <w:tab w:val="left" w:pos="284"/>
      </w:tabs>
      <w:spacing w:after="0"/>
      <w:jc w:val="center"/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10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10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3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customXml/itemProps3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E2345B8-27AA-4E92-AEB1-9D9BC8737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Maximilian Przybyl</cp:lastModifiedBy>
  <cp:revision>20</cp:revision>
  <cp:lastPrinted>2019-07-09T14:03:00Z</cp:lastPrinted>
  <dcterms:created xsi:type="dcterms:W3CDTF">2024-07-31T08:18:00Z</dcterms:created>
  <dcterms:modified xsi:type="dcterms:W3CDTF">2025-06-03T06:37:00Z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