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050F" w14:textId="77777777" w:rsidR="00343E0B" w:rsidRDefault="00343E0B" w:rsidP="00343E0B">
      <w:pPr>
        <w:rPr>
          <w:rFonts w:ascii="Calibri Light" w:hAnsi="Calibri Light" w:cs="Calibri Light"/>
          <w:lang w:val="fr-FR"/>
        </w:rPr>
      </w:pPr>
    </w:p>
    <w:p w14:paraId="239DEC77" w14:textId="77777777" w:rsidR="00343E0B" w:rsidRDefault="00343E0B" w:rsidP="00343E0B">
      <w:pPr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La mise à jouir de la liste à double usage a été publié, veuillez consulter </w:t>
      </w:r>
      <w:hyperlink r:id="rId4" w:history="1">
        <w:r>
          <w:rPr>
            <w:rStyle w:val="Hyperlink"/>
            <w:rFonts w:ascii="Calibri Light" w:hAnsi="Calibri Light" w:cs="Calibri Light"/>
            <w:b/>
            <w:bCs/>
            <w:lang w:val="fr-FR"/>
          </w:rPr>
          <w:t>Règlement délégué (UE) 2023/2616 de la Commission du 15 septembre 2023 modifiant le règlement (UE) 2021/821 du Parlement européen et du Conseil en ce qui concerne la liste des biens à double usage</w:t>
        </w:r>
      </w:hyperlink>
      <w:r>
        <w:rPr>
          <w:rFonts w:ascii="Calibri Light" w:hAnsi="Calibri Light" w:cs="Calibri Light"/>
          <w:b/>
          <w:bCs/>
          <w:lang w:val="fr-FR"/>
        </w:rPr>
        <w:t xml:space="preserve">. </w:t>
      </w:r>
      <w:r>
        <w:rPr>
          <w:rFonts w:ascii="Calibri Light" w:hAnsi="Calibri Light" w:cs="Calibri Light"/>
          <w:lang w:val="fr-FR"/>
        </w:rPr>
        <w:t xml:space="preserve">Le résumé des changements peut être trouvé </w:t>
      </w:r>
      <w:hyperlink r:id="rId5" w:history="1">
        <w:r>
          <w:rPr>
            <w:rStyle w:val="Hyperlink"/>
            <w:rFonts w:ascii="Calibri Light" w:hAnsi="Calibri Light" w:cs="Calibri Light"/>
            <w:lang w:val="fr-FR"/>
          </w:rPr>
          <w:t>ici</w:t>
        </w:r>
      </w:hyperlink>
      <w:r>
        <w:rPr>
          <w:rFonts w:ascii="Calibri Light" w:hAnsi="Calibri Light" w:cs="Calibri Light"/>
          <w:lang w:val="fr-FR"/>
        </w:rPr>
        <w:t xml:space="preserve">. </w:t>
      </w:r>
    </w:p>
    <w:p w14:paraId="7C8546CD" w14:textId="77777777" w:rsidR="00343E0B" w:rsidRDefault="00343E0B" w:rsidP="00343E0B">
      <w:pPr>
        <w:rPr>
          <w:lang w:val="fr-FR"/>
        </w:rPr>
      </w:pPr>
    </w:p>
    <w:p w14:paraId="1FFA21CF" w14:textId="77777777" w:rsidR="00343E0B" w:rsidRDefault="00343E0B" w:rsidP="00343E0B">
      <w:pPr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lang w:val="fr-FR"/>
        </w:rPr>
        <w:t>Veuillez trouver le lien vers les nouvelles mesures restrictives eu égard aux actions de la Russie déstabilisant la situation en Ukraine</w:t>
      </w:r>
      <w:r>
        <w:rPr>
          <w:rFonts w:ascii="Calibri Light" w:hAnsi="Calibri Light" w:cs="Calibri Light"/>
          <w:b/>
          <w:bCs/>
          <w:lang w:val="fr-FR"/>
        </w:rPr>
        <w:t xml:space="preserve"> </w:t>
      </w:r>
      <w:hyperlink r:id="rId6" w:history="1">
        <w:r>
          <w:rPr>
            <w:rStyle w:val="Hyperlink"/>
            <w:rFonts w:ascii="Calibri Light" w:hAnsi="Calibri Light" w:cs="Calibri Light"/>
            <w:b/>
            <w:bCs/>
            <w:lang w:val="fr-FR"/>
          </w:rPr>
          <w:t>Règlement (UE) 2023/2878 du Conseil du 18 décembre 2023 modifiant le règlement (UE) no 833/2014 concernant des mesures restrictives eu égard aux actions de la Russie déstabilisant la situation en Ukraine</w:t>
        </w:r>
      </w:hyperlink>
      <w:r>
        <w:rPr>
          <w:rFonts w:ascii="Calibri Light" w:hAnsi="Calibri Light" w:cs="Calibri Light"/>
          <w:b/>
          <w:bCs/>
          <w:lang w:val="fr-FR"/>
        </w:rPr>
        <w:t xml:space="preserve">. </w:t>
      </w:r>
      <w:r>
        <w:rPr>
          <w:rFonts w:ascii="Calibri Light" w:hAnsi="Calibri Light" w:cs="Calibri Light"/>
          <w:lang w:val="fr-FR"/>
        </w:rPr>
        <w:t xml:space="preserve">Une communication de la Commission Européenne avec un bref résumé peut être trouve </w:t>
      </w:r>
      <w:hyperlink r:id="rId7" w:history="1">
        <w:r>
          <w:rPr>
            <w:rStyle w:val="Hyperlink"/>
            <w:rFonts w:ascii="Calibri Light" w:hAnsi="Calibri Light" w:cs="Calibri Light"/>
            <w:lang w:val="fr-FR"/>
          </w:rPr>
          <w:t>ici</w:t>
        </w:r>
      </w:hyperlink>
      <w:r>
        <w:rPr>
          <w:rFonts w:ascii="Calibri Light" w:hAnsi="Calibri Light" w:cs="Calibri Light"/>
          <w:lang w:val="fr-FR"/>
        </w:rPr>
        <w:t xml:space="preserve">. </w:t>
      </w:r>
    </w:p>
    <w:p w14:paraId="59EFB513" w14:textId="77777777" w:rsidR="00343E0B" w:rsidRDefault="00343E0B" w:rsidP="00343E0B">
      <w:pPr>
        <w:rPr>
          <w:rFonts w:ascii="Calibri Light" w:hAnsi="Calibri Light" w:cs="Calibri Light"/>
          <w:b/>
          <w:bCs/>
          <w:lang w:val="fr-FR"/>
        </w:rPr>
      </w:pPr>
    </w:p>
    <w:p w14:paraId="5C02808D" w14:textId="77777777" w:rsidR="00343E0B" w:rsidRDefault="00343E0B" w:rsidP="00343E0B">
      <w:pPr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OCEIT vous conseille de suivre régulièrement la mise à jour de la version consolidée des questions relatives à l’implémentation des règlements du Conseil n°833/2014 et n°269/2014 des mesures restrictives à l’égard de la Russie </w:t>
      </w:r>
      <w:proofErr w:type="gramStart"/>
      <w:r>
        <w:rPr>
          <w:rFonts w:ascii="Calibri Light" w:hAnsi="Calibri Light" w:cs="Calibri Light"/>
          <w:lang w:val="fr-FR"/>
        </w:rPr>
        <w:t>a</w:t>
      </w:r>
      <w:proofErr w:type="gramEnd"/>
      <w:r>
        <w:rPr>
          <w:rFonts w:ascii="Calibri Light" w:hAnsi="Calibri Light" w:cs="Calibri Light"/>
          <w:lang w:val="fr-FR"/>
        </w:rPr>
        <w:t xml:space="preserve"> été publiée par la Commission Européenne (</w:t>
      </w:r>
      <w:hyperlink r:id="rId8" w:history="1">
        <w:r>
          <w:rPr>
            <w:rStyle w:val="Hyperlink"/>
            <w:rFonts w:ascii="Calibri Light" w:hAnsi="Calibri Light" w:cs="Calibri Light"/>
            <w:lang w:val="fr-FR"/>
          </w:rPr>
          <w:t>https://finance.ec.europa.eu/publications/consolidated-version_en</w:t>
        </w:r>
      </w:hyperlink>
      <w:r>
        <w:rPr>
          <w:rFonts w:ascii="Calibri Light" w:hAnsi="Calibri Light" w:cs="Calibri Light"/>
          <w:lang w:val="fr-FR"/>
        </w:rPr>
        <w:t xml:space="preserve">) (FAQ de la Commission Européenne). </w:t>
      </w:r>
      <w:r>
        <w:rPr>
          <w:rFonts w:ascii="Calibri Light" w:hAnsi="Calibri Light" w:cs="Calibri Light"/>
          <w:i/>
          <w:iCs/>
          <w:lang w:val="fr-FR"/>
        </w:rPr>
        <w:t>Veuillez noter que cependant ce document n’a aucune valeur juridique et ne peut donc être considéré uniquement comme un outil utile de travail dans l’interprétation des sanctions à l’encontre de la Russie.</w:t>
      </w:r>
    </w:p>
    <w:p w14:paraId="670A9B94" w14:textId="77777777" w:rsidR="00343E0B" w:rsidRDefault="00343E0B" w:rsidP="00343E0B">
      <w:pPr>
        <w:pBdr>
          <w:bottom w:val="single" w:sz="6" w:space="1" w:color="auto"/>
        </w:pBdr>
        <w:rPr>
          <w:rFonts w:ascii="Calibri Light" w:hAnsi="Calibri Light" w:cs="Calibri Light"/>
          <w:lang w:val="fr-FR"/>
        </w:rPr>
      </w:pPr>
    </w:p>
    <w:p w14:paraId="51F28077" w14:textId="77777777" w:rsidR="00343E0B" w:rsidRDefault="00343E0B">
      <w:pPr>
        <w:rPr>
          <w:lang w:val="fr-FR"/>
        </w:rPr>
      </w:pPr>
    </w:p>
    <w:p w14:paraId="57EAD108" w14:textId="77777777" w:rsidR="00343E0B" w:rsidRDefault="00343E0B" w:rsidP="00343E0B">
      <w:pPr>
        <w:rPr>
          <w:rFonts w:ascii="Calibri Light" w:hAnsi="Calibri Light" w:cs="Calibri Light"/>
          <w:b/>
          <w:bCs/>
          <w:lang w:val="de-DE"/>
        </w:rPr>
      </w:pPr>
      <w:r>
        <w:rPr>
          <w:rFonts w:ascii="Calibri Light" w:hAnsi="Calibri Light" w:cs="Calibri Light"/>
          <w:lang w:val="de-DE"/>
        </w:rPr>
        <w:br/>
        <w:t>Liste der Güter mit doppeltem Verwendungszweck wurde veröffentlicht, siehe</w:t>
      </w:r>
      <w:r>
        <w:rPr>
          <w:rFonts w:ascii="Roboto" w:hAnsi="Roboto"/>
          <w:b/>
          <w:bCs/>
          <w:color w:val="333333"/>
          <w:sz w:val="21"/>
          <w:szCs w:val="21"/>
          <w:shd w:val="clear" w:color="auto" w:fill="FFFFFF"/>
          <w:lang w:val="de-DE"/>
        </w:rPr>
        <w:t xml:space="preserve"> </w:t>
      </w:r>
      <w:hyperlink r:id="rId9" w:history="1">
        <w:r>
          <w:rPr>
            <w:rStyle w:val="Hyperlink"/>
            <w:rFonts w:ascii="Calibri Light" w:hAnsi="Calibri Light" w:cs="Calibri Light"/>
            <w:b/>
            <w:bCs/>
            <w:lang w:val="de-DE"/>
          </w:rPr>
          <w:t>Delegierte Verordnung (EU) 2023/2616 der Kommission vom 15. September 2023 zur Änderung der Verordnung (EU) 2021/821 des Europäischen Parlaments und des Rates in Bezug auf die Liste der Güter mit doppeltem Verwendungszweck</w:t>
        </w:r>
      </w:hyperlink>
      <w:r>
        <w:rPr>
          <w:rFonts w:ascii="Calibri Light" w:hAnsi="Calibri Light" w:cs="Calibri Light"/>
          <w:b/>
          <w:bCs/>
          <w:lang w:val="de-DE"/>
        </w:rPr>
        <w:t xml:space="preserve">. </w:t>
      </w:r>
      <w:r>
        <w:rPr>
          <w:rFonts w:ascii="Calibri Light" w:hAnsi="Calibri Light" w:cs="Calibri Light"/>
          <w:lang w:val="de-DE"/>
        </w:rPr>
        <w:t xml:space="preserve">Die Zusammenfassung der Änderungen finden Sie </w:t>
      </w:r>
      <w:hyperlink r:id="rId10" w:history="1">
        <w:r>
          <w:rPr>
            <w:rStyle w:val="Hyperlink"/>
            <w:rFonts w:ascii="Calibri Light" w:hAnsi="Calibri Light" w:cs="Calibri Light"/>
            <w:lang w:val="de-DE"/>
          </w:rPr>
          <w:t>hier</w:t>
        </w:r>
      </w:hyperlink>
      <w:r>
        <w:rPr>
          <w:rFonts w:ascii="Calibri Light" w:hAnsi="Calibri Light" w:cs="Calibri Light"/>
          <w:lang w:val="de-DE"/>
        </w:rPr>
        <w:t>.</w:t>
      </w:r>
    </w:p>
    <w:p w14:paraId="66621265" w14:textId="77777777" w:rsidR="00343E0B" w:rsidRDefault="00343E0B" w:rsidP="00343E0B">
      <w:pPr>
        <w:rPr>
          <w:rFonts w:ascii="Calibri Light" w:hAnsi="Calibri Light" w:cs="Calibri Light"/>
          <w:lang w:val="de-DE"/>
        </w:rPr>
      </w:pPr>
    </w:p>
    <w:p w14:paraId="5B689B82" w14:textId="77777777" w:rsidR="00343E0B" w:rsidRDefault="00343E0B" w:rsidP="00343E0B">
      <w:pPr>
        <w:rPr>
          <w:rFonts w:ascii="Calibri Light" w:hAnsi="Calibri Light" w:cs="Calibri Light"/>
          <w:b/>
          <w:bCs/>
          <w:lang w:val="de-DE"/>
        </w:rPr>
      </w:pPr>
      <w:r>
        <w:rPr>
          <w:rFonts w:ascii="Calibri Light" w:hAnsi="Calibri Light" w:cs="Calibri Light"/>
          <w:lang w:val="de-DE"/>
        </w:rPr>
        <w:t>Anbei finden Sie die neuen restriktiven Maßnahmen,</w:t>
      </w:r>
      <w:hyperlink r:id="rId11" w:history="1">
        <w:r>
          <w:rPr>
            <w:rStyle w:val="Hyperlink"/>
            <w:rFonts w:ascii="Calibri Light" w:hAnsi="Calibri Light" w:cs="Calibri Light"/>
            <w:color w:val="auto"/>
            <w:u w:val="none"/>
            <w:lang w:val="de-DE"/>
          </w:rPr>
          <w:t xml:space="preserve"> angesichts </w:t>
        </w:r>
        <w:r>
          <w:rPr>
            <w:rStyle w:val="Hyperlink"/>
            <w:color w:val="auto"/>
            <w:u w:val="none"/>
            <w:lang w:val="de-DE"/>
          </w:rPr>
          <w:t>der</w:t>
        </w:r>
        <w:r>
          <w:rPr>
            <w:rStyle w:val="Hyperlink"/>
            <w:rFonts w:ascii="Calibri Light" w:hAnsi="Calibri Light" w:cs="Calibri Light"/>
            <w:color w:val="auto"/>
            <w:u w:val="none"/>
            <w:lang w:val="de-DE"/>
          </w:rPr>
          <w:t xml:space="preserve"> Handlungen Russlands, die die Lage in der Ukraine destabilisieren</w:t>
        </w:r>
      </w:hyperlink>
      <w:r w:rsidRPr="00343E0B">
        <w:rPr>
          <w:rFonts w:ascii="Calibri Light" w:hAnsi="Calibri Light" w:cs="Calibri Light"/>
          <w:lang w:val="de-DE"/>
        </w:rPr>
        <w:t xml:space="preserve"> </w:t>
      </w:r>
      <w:hyperlink r:id="rId12" w:history="1">
        <w:r>
          <w:rPr>
            <w:rStyle w:val="Hyperlink"/>
            <w:rFonts w:ascii="Calibri Light" w:hAnsi="Calibri Light" w:cs="Calibri Light"/>
            <w:b/>
            <w:bCs/>
            <w:lang w:val="de-DE"/>
          </w:rPr>
          <w:t>Verordnung (EU) 2023/2878 des Rates vom 18. Dezember 2023 zur Änderung der Verordnung (EU) Nr. 833/2014 über restriktive Maßnahmen angesichts der Handlungen Russlands, die die Lage in der Ukraine destabilisieren</w:t>
        </w:r>
      </w:hyperlink>
      <w:r>
        <w:rPr>
          <w:rStyle w:val="Hyperlink"/>
          <w:rFonts w:ascii="Calibri Light" w:hAnsi="Calibri Light" w:cs="Calibri Light"/>
          <w:b/>
          <w:bCs/>
          <w:color w:val="auto"/>
          <w:u w:val="none"/>
          <w:lang w:val="de-DE"/>
        </w:rPr>
        <w:t>.  </w:t>
      </w:r>
      <w:r>
        <w:rPr>
          <w:rFonts w:ascii="Calibri Light" w:hAnsi="Calibri Light" w:cs="Calibri Light"/>
          <w:lang w:val="de-DE"/>
        </w:rPr>
        <w:t>Eine Mitteilung der Europäischen Kommission mit einer kurzen Zusammenfassung finden Sie</w:t>
      </w:r>
      <w:hyperlink r:id="rId13" w:history="1">
        <w:r>
          <w:rPr>
            <w:rStyle w:val="Hyperlink"/>
            <w:rFonts w:ascii="Calibri Light" w:hAnsi="Calibri Light" w:cs="Calibri Light"/>
            <w:lang w:val="de-DE"/>
          </w:rPr>
          <w:t xml:space="preserve"> hier</w:t>
        </w:r>
      </w:hyperlink>
      <w:r>
        <w:rPr>
          <w:rFonts w:ascii="Calibri Light" w:hAnsi="Calibri Light" w:cs="Calibri Light"/>
          <w:lang w:val="de-DE"/>
        </w:rPr>
        <w:t>.</w:t>
      </w:r>
    </w:p>
    <w:p w14:paraId="5722BCDE" w14:textId="77777777" w:rsidR="00343E0B" w:rsidRDefault="00343E0B" w:rsidP="00343E0B">
      <w:pPr>
        <w:rPr>
          <w:b/>
          <w:bCs/>
          <w:color w:val="1F497D"/>
          <w:lang w:val="de-DE"/>
        </w:rPr>
      </w:pPr>
    </w:p>
    <w:p w14:paraId="6AB4670A" w14:textId="77777777" w:rsidR="00343E0B" w:rsidRDefault="00343E0B" w:rsidP="00343E0B">
      <w:pPr>
        <w:spacing w:line="252" w:lineRule="auto"/>
        <w:rPr>
          <w:rFonts w:ascii="Calibri Light" w:hAnsi="Calibri Light" w:cs="Calibri Light"/>
          <w:lang w:val="de-DE"/>
        </w:rPr>
      </w:pPr>
      <w:r w:rsidRPr="00343E0B">
        <w:rPr>
          <w:rFonts w:ascii="Calibri Light" w:hAnsi="Calibri Light" w:cs="Calibri Light"/>
          <w:lang w:val="de-DE"/>
        </w:rPr>
        <w:t>Das Lizenzamt Luxemburg empfiehlt Ihnen regelmäßig die Aktualisierung der konsolidierten</w:t>
      </w:r>
      <w:r>
        <w:rPr>
          <w:rFonts w:ascii="Calibri Light" w:hAnsi="Calibri Light" w:cs="Calibri Light"/>
          <w:lang w:val="de-DE"/>
        </w:rPr>
        <w:t xml:space="preserve"> Fassung der Fragen zur Umsetzung der Ratsverordnungen Nr. 833/2014 und Nr. 269/2014 der restriktiven Maßnahmen betreffend Russland von der Europäischen Kommission zu konsultieren. (</w:t>
      </w:r>
      <w:hyperlink r:id="rId14" w:history="1">
        <w:r>
          <w:rPr>
            <w:rStyle w:val="Hyperlink"/>
            <w:rFonts w:ascii="Calibri Light" w:hAnsi="Calibri Light" w:cs="Calibri Light"/>
            <w:lang w:val="de-DE"/>
          </w:rPr>
          <w:t>https://finance.ec.europa.eu/publications/consolidated-version_en</w:t>
        </w:r>
      </w:hyperlink>
      <w:r>
        <w:rPr>
          <w:rFonts w:ascii="Calibri Light" w:hAnsi="Calibri Light" w:cs="Calibri Light"/>
          <w:lang w:val="de-DE"/>
        </w:rPr>
        <w:t xml:space="preserve">) (FAQ der Europäischen Kommission). </w:t>
      </w:r>
      <w:r>
        <w:rPr>
          <w:rFonts w:ascii="Calibri Light" w:hAnsi="Calibri Light" w:cs="Calibri Light"/>
          <w:i/>
          <w:iCs/>
          <w:lang w:val="de-DE"/>
        </w:rPr>
        <w:t>Bitte beachten Sie jedoch, dass dieses Dokument keinen rechtlichen bindenden Wert hat, es aber als ein nützliches Arbeitsinstrument in der Interpretation der Sanktionen gegen Russland angesehen werden kann.</w:t>
      </w:r>
    </w:p>
    <w:p w14:paraId="25E1D508" w14:textId="77777777" w:rsidR="00343E0B" w:rsidRDefault="00343E0B" w:rsidP="00343E0B">
      <w:pPr>
        <w:rPr>
          <w:b/>
          <w:bCs/>
          <w:color w:val="1F497D"/>
          <w:lang w:val="de-DE"/>
        </w:rPr>
      </w:pPr>
    </w:p>
    <w:p w14:paraId="1B44BB57" w14:textId="77777777" w:rsidR="00343E0B" w:rsidRPr="00343E0B" w:rsidRDefault="00343E0B">
      <w:pPr>
        <w:rPr>
          <w:lang w:val="de-DE"/>
        </w:rPr>
      </w:pPr>
    </w:p>
    <w:sectPr w:rsidR="00343E0B" w:rsidRPr="00343E0B" w:rsidSect="00485AC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0B"/>
    <w:rsid w:val="00262FB1"/>
    <w:rsid w:val="002A1C18"/>
    <w:rsid w:val="00343E0B"/>
    <w:rsid w:val="00485ACB"/>
    <w:rsid w:val="00CD7B14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EC6E"/>
  <w15:chartTrackingRefBased/>
  <w15:docId w15:val="{4C638D72-B659-4963-BDE3-5556A94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E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ec.europa.eu/publications/consolidated-version_en" TargetMode="External"/><Relationship Id="rId13" Type="http://schemas.openxmlformats.org/officeDocument/2006/relationships/hyperlink" Target="https://ec.europa.eu/commission/presscorner/detail/de/IP_23_65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ommission/presscorner/detail/fr/IP_23_6566" TargetMode="External"/><Relationship Id="rId12" Type="http://schemas.openxmlformats.org/officeDocument/2006/relationships/hyperlink" Target="https://eur-lex.europa.eu/legal-content/DE/TXT/?uri=OJ:L_2023028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FR/TXT/?uri=OJ:L_202302878" TargetMode="External"/><Relationship Id="rId11" Type="http://schemas.openxmlformats.org/officeDocument/2006/relationships/hyperlink" Target="https://eur-lex.europa.eu/legal-content/DE/TXT/PDF/?uri=CELEX:32022R1269&amp;from=DE" TargetMode="External"/><Relationship Id="rId5" Type="http://schemas.openxmlformats.org/officeDocument/2006/relationships/hyperlink" Target="https://policy.trade.ec.europa.eu/news/2023-update-eu-control-list-dual-use-items-2023-09-15_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licy.trade.ec.europa.eu/news/2023-update-eu-control-list-dual-use-items-2023-09-15_en" TargetMode="External"/><Relationship Id="rId4" Type="http://schemas.openxmlformats.org/officeDocument/2006/relationships/hyperlink" Target="https://eur-lex.europa.eu/legal-content/FR/TXT/?uri=CELEX%3A32023R2616&amp;qid=1703253265902" TargetMode="External"/><Relationship Id="rId9" Type="http://schemas.openxmlformats.org/officeDocument/2006/relationships/hyperlink" Target="https://eur-lex.europa.eu/legal-content/DE/TXT/?uri=CELEX%3A32023R2616&amp;qid=1703253265902" TargetMode="External"/><Relationship Id="rId14" Type="http://schemas.openxmlformats.org/officeDocument/2006/relationships/hyperlink" Target="https://finance.ec.europa.eu/publications/consolidated-version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>CTIE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Micic</dc:creator>
  <cp:keywords/>
  <dc:description/>
  <cp:lastModifiedBy>Ivana Micic</cp:lastModifiedBy>
  <cp:revision>1</cp:revision>
  <dcterms:created xsi:type="dcterms:W3CDTF">2024-01-31T11:53:00Z</dcterms:created>
  <dcterms:modified xsi:type="dcterms:W3CDTF">2024-01-31T11:54:00Z</dcterms:modified>
</cp:coreProperties>
</file>